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C6B65E">
      <w:pPr>
        <w:rPr>
          <w:sz w:val="24"/>
          <w:u w:val="single"/>
        </w:rPr>
      </w:pPr>
      <w:r>
        <w:rPr>
          <w:rFonts w:hint="eastAsia"/>
          <w:sz w:val="24"/>
        </w:rPr>
        <w:t>第一单元    第</w:t>
      </w:r>
      <w:r>
        <w:rPr>
          <w:rFonts w:hint="eastAsia"/>
          <w:sz w:val="24"/>
          <w:u w:val="single"/>
        </w:rPr>
        <w:t xml:space="preserve">  </w:t>
      </w:r>
      <w:r>
        <w:rPr>
          <w:rFonts w:hint="eastAsia"/>
          <w:sz w:val="24"/>
        </w:rPr>
        <w:t>节    主备人：</w:t>
      </w:r>
      <w:r>
        <w:rPr>
          <w:rFonts w:hint="eastAsia"/>
          <w:sz w:val="24"/>
          <w:u w:val="single"/>
        </w:rPr>
        <w:t xml:space="preserve">          </w:t>
      </w:r>
      <w:r>
        <w:rPr>
          <w:rFonts w:hint="eastAsia"/>
          <w:sz w:val="24"/>
        </w:rPr>
        <w:t xml:space="preserve">   初审人：</w:t>
      </w:r>
      <w:r>
        <w:rPr>
          <w:rFonts w:hint="eastAsia"/>
          <w:sz w:val="24"/>
          <w:u w:val="single"/>
        </w:rPr>
        <w:t xml:space="preserve">         </w:t>
      </w:r>
      <w:r>
        <w:rPr>
          <w:rFonts w:hint="eastAsia"/>
          <w:sz w:val="24"/>
        </w:rPr>
        <w:t xml:space="preserve">   终审人：</w:t>
      </w:r>
      <w:r>
        <w:rPr>
          <w:rFonts w:hint="eastAsia"/>
          <w:sz w:val="24"/>
          <w:u w:val="single"/>
        </w:rPr>
        <w:t xml:space="preserve">          </w:t>
      </w:r>
    </w:p>
    <w:tbl>
      <w:tblPr>
        <w:tblStyle w:val="7"/>
        <w:tblpPr w:leftFromText="180" w:rightFromText="180" w:vertAnchor="text" w:horzAnchor="page" w:tblpX="1135" w:tblpY="16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1"/>
        <w:gridCol w:w="9413"/>
      </w:tblGrid>
      <w:tr w14:paraId="20D0C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0EBC062D">
            <w:pPr>
              <w:jc w:val="center"/>
              <w:rPr>
                <w:b/>
                <w:bCs/>
                <w:sz w:val="24"/>
              </w:rPr>
            </w:pPr>
            <w:r>
              <w:rPr>
                <w:rFonts w:hint="eastAsia"/>
                <w:b/>
                <w:bCs/>
                <w:sz w:val="24"/>
              </w:rPr>
              <w:t>课题</w:t>
            </w:r>
          </w:p>
        </w:tc>
        <w:tc>
          <w:tcPr>
            <w:tcW w:w="8264" w:type="dxa"/>
            <w:vAlign w:val="center"/>
          </w:tcPr>
          <w:tbl>
            <w:tblPr>
              <w:tblStyle w:val="7"/>
              <w:tblpPr w:leftFromText="180" w:rightFromText="180" w:vertAnchor="text" w:horzAnchor="page" w:tblpX="1135" w:tblpY="16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3"/>
              <w:gridCol w:w="7684"/>
            </w:tblGrid>
            <w:tr w14:paraId="37E0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505533D8">
                  <w:pPr>
                    <w:jc w:val="center"/>
                    <w:rPr>
                      <w:b/>
                      <w:bCs/>
                      <w:sz w:val="24"/>
                    </w:rPr>
                  </w:pPr>
                  <w:r>
                    <w:rPr>
                      <w:rFonts w:hint="eastAsia"/>
                      <w:b/>
                      <w:bCs/>
                      <w:sz w:val="24"/>
                    </w:rPr>
                    <w:t>课题</w:t>
                  </w:r>
                </w:p>
              </w:tc>
              <w:tc>
                <w:tcPr>
                  <w:tcW w:w="8264" w:type="dxa"/>
                  <w:vAlign w:val="center"/>
                </w:tcPr>
                <w:p w14:paraId="6FB2C29A">
                  <w:pPr>
                    <w:pStyle w:val="2"/>
                    <w:jc w:val="center"/>
                    <w:rPr>
                      <w:sz w:val="24"/>
                    </w:rPr>
                  </w:pPr>
                  <w:r>
                    <w:rPr>
                      <w:rFonts w:hint="eastAsia" w:asciiTheme="minorHAnsi" w:hAnsiTheme="minorHAnsi" w:eastAsiaTheme="minorEastAsia" w:cstheme="minorBidi"/>
                      <w:kern w:val="2"/>
                      <w:sz w:val="24"/>
                      <w:szCs w:val="24"/>
                      <w:lang w:val="en-US" w:eastAsia="zh-CN" w:bidi="ar-SA"/>
                    </w:rPr>
                    <w:t>《数的产生和十进制计数法》</w:t>
                  </w:r>
                </w:p>
              </w:tc>
            </w:tr>
            <w:tr w14:paraId="5C95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3B75483E">
                  <w:pPr>
                    <w:jc w:val="center"/>
                    <w:rPr>
                      <w:b/>
                      <w:bCs/>
                      <w:sz w:val="24"/>
                    </w:rPr>
                  </w:pPr>
                  <w:r>
                    <w:rPr>
                      <w:rFonts w:hint="eastAsia"/>
                      <w:b/>
                      <w:bCs/>
                      <w:sz w:val="24"/>
                    </w:rPr>
                    <w:t>教学目标</w:t>
                  </w:r>
                </w:p>
              </w:tc>
              <w:tc>
                <w:tcPr>
                  <w:tcW w:w="8264" w:type="dxa"/>
                  <w:vAlign w:val="center"/>
                </w:tcPr>
                <w:p w14:paraId="1D6138CF">
                  <w:pPr>
                    <w:spacing w:line="360" w:lineRule="auto"/>
                    <w:jc w:val="left"/>
                    <w:rPr>
                      <w:rFonts w:hint="eastAsia" w:ascii="宋体" w:hAnsi="宋体" w:eastAsia="宋体" w:cs="宋体"/>
                      <w:sz w:val="24"/>
                      <w:u w:val="none" w:color="auto"/>
                    </w:rPr>
                  </w:pPr>
                  <w:r>
                    <w:rPr>
                      <w:rFonts w:hint="eastAsia" w:ascii="宋体" w:hAnsi="宋体" w:eastAsia="宋体" w:cs="宋体"/>
                      <w:sz w:val="24"/>
                      <w:u w:val="none" w:color="auto"/>
                    </w:rPr>
                    <w:t>1.了解古代记数的方法及阿拉伯数字的产生过程；认识自然数，了解自然数的一些性质和特点；了解十进制计数法，初步感知亿以上的数和对应的计数单位，掌握整数的数位顺序表。</w:t>
                  </w:r>
                </w:p>
                <w:p w14:paraId="35CD1F36">
                  <w:pPr>
                    <w:spacing w:line="360" w:lineRule="auto"/>
                    <w:jc w:val="left"/>
                    <w:rPr>
                      <w:rFonts w:hint="eastAsia" w:ascii="宋体" w:hAnsi="宋体" w:eastAsia="宋体" w:cs="宋体"/>
                      <w:sz w:val="24"/>
                      <w:u w:val="none" w:color="auto"/>
                    </w:rPr>
                  </w:pPr>
                  <w:r>
                    <w:rPr>
                      <w:rFonts w:hint="eastAsia" w:ascii="宋体" w:hAnsi="宋体" w:eastAsia="宋体" w:cs="宋体"/>
                      <w:sz w:val="24"/>
                      <w:u w:val="none" w:color="auto"/>
                    </w:rPr>
                    <w:t>2.经历构建数位顺序表的过程，培养学生的抽象概括能力。</w:t>
                  </w:r>
                </w:p>
                <w:p w14:paraId="1933356F">
                  <w:pPr>
                    <w:spacing w:line="360" w:lineRule="auto"/>
                    <w:jc w:val="left"/>
                    <w:rPr>
                      <w:sz w:val="24"/>
                      <w:u w:val="single" w:color="FF0000"/>
                    </w:rPr>
                  </w:pPr>
                  <w:r>
                    <w:rPr>
                      <w:rFonts w:hint="eastAsia" w:ascii="宋体" w:hAnsi="宋体" w:eastAsia="宋体" w:cs="宋体"/>
                      <w:sz w:val="24"/>
                      <w:u w:val="none" w:color="auto"/>
                    </w:rPr>
                    <w:t>3.通过了解数的发展历程，渗透其中的文化内涵。</w:t>
                  </w:r>
                </w:p>
              </w:tc>
            </w:tr>
            <w:tr w14:paraId="64882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72A17E50">
                  <w:pPr>
                    <w:jc w:val="center"/>
                    <w:rPr>
                      <w:b/>
                      <w:bCs/>
                      <w:sz w:val="24"/>
                    </w:rPr>
                  </w:pPr>
                  <w:r>
                    <w:rPr>
                      <w:rFonts w:hint="eastAsia"/>
                      <w:b/>
                      <w:bCs/>
                      <w:sz w:val="24"/>
                    </w:rPr>
                    <w:t>育人目标</w:t>
                  </w:r>
                </w:p>
              </w:tc>
              <w:tc>
                <w:tcPr>
                  <w:tcW w:w="8264" w:type="dxa"/>
                  <w:vAlign w:val="center"/>
                </w:tcPr>
                <w:p w14:paraId="3877BC86">
                  <w:pPr>
                    <w:rPr>
                      <w:sz w:val="24"/>
                      <w:u w:val="single" w:color="FF0000"/>
                    </w:rPr>
                  </w:pPr>
                </w:p>
              </w:tc>
            </w:tr>
            <w:tr w14:paraId="2686F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5603B6F9">
                  <w:pPr>
                    <w:jc w:val="center"/>
                    <w:rPr>
                      <w:b/>
                      <w:bCs/>
                      <w:sz w:val="24"/>
                    </w:rPr>
                  </w:pPr>
                  <w:r>
                    <w:rPr>
                      <w:rFonts w:hint="eastAsia"/>
                      <w:b/>
                      <w:bCs/>
                      <w:sz w:val="24"/>
                    </w:rPr>
                    <w:t>教学重点</w:t>
                  </w:r>
                </w:p>
              </w:tc>
              <w:tc>
                <w:tcPr>
                  <w:tcW w:w="8264" w:type="dxa"/>
                  <w:vAlign w:val="center"/>
                </w:tcPr>
                <w:p w14:paraId="02EBAE36">
                  <w:pPr>
                    <w:pStyle w:val="2"/>
                    <w:rPr>
                      <w:sz w:val="24"/>
                      <w:u w:val="single" w:color="FF0000"/>
                    </w:rPr>
                  </w:pPr>
                  <w:r>
                    <w:rPr>
                      <w:rFonts w:hint="eastAsia" w:ascii="宋体" w:hAnsi="宋体" w:eastAsia="宋体" w:cs="宋体"/>
                      <w:sz w:val="24"/>
                      <w:szCs w:val="32"/>
                      <w:u w:val="none" w:color="auto"/>
                    </w:rPr>
                    <w:t>掌握千亿以内的数位顺序表和十进制计数法。</w:t>
                  </w:r>
                </w:p>
              </w:tc>
            </w:tr>
            <w:tr w14:paraId="12FD0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239B0EE5">
                  <w:pPr>
                    <w:jc w:val="center"/>
                    <w:rPr>
                      <w:b/>
                      <w:bCs/>
                      <w:sz w:val="24"/>
                    </w:rPr>
                  </w:pPr>
                  <w:r>
                    <w:rPr>
                      <w:rFonts w:hint="eastAsia"/>
                      <w:b/>
                      <w:bCs/>
                      <w:sz w:val="24"/>
                    </w:rPr>
                    <w:t>教学难点</w:t>
                  </w:r>
                </w:p>
              </w:tc>
              <w:tc>
                <w:tcPr>
                  <w:tcW w:w="8264" w:type="dxa"/>
                  <w:vAlign w:val="center"/>
                </w:tcPr>
                <w:p w14:paraId="5A9B4D9B">
                  <w:pPr>
                    <w:pStyle w:val="2"/>
                    <w:rPr>
                      <w:sz w:val="24"/>
                      <w:u w:val="single" w:color="FF0000"/>
                    </w:rPr>
                  </w:pPr>
                  <w:r>
                    <w:rPr>
                      <w:rFonts w:hint="eastAsia" w:ascii="宋体" w:hAnsi="宋体" w:eastAsia="宋体" w:cs="宋体"/>
                      <w:sz w:val="24"/>
                      <w:szCs w:val="32"/>
                      <w:u w:val="none" w:color="auto"/>
                    </w:rPr>
                    <w:t>根据万级数的数位顺序表迁移类推出亿级数的数位顺序表。</w:t>
                  </w:r>
                </w:p>
              </w:tc>
            </w:tr>
            <w:tr w14:paraId="616E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10CE9DE7">
                  <w:pPr>
                    <w:jc w:val="center"/>
                    <w:rPr>
                      <w:b/>
                      <w:bCs/>
                      <w:sz w:val="24"/>
                    </w:rPr>
                  </w:pPr>
                  <w:r>
                    <w:rPr>
                      <w:rFonts w:hint="eastAsia"/>
                      <w:b/>
                      <w:bCs/>
                      <w:sz w:val="24"/>
                    </w:rPr>
                    <w:t>教学准备</w:t>
                  </w:r>
                </w:p>
              </w:tc>
              <w:tc>
                <w:tcPr>
                  <w:tcW w:w="8264" w:type="dxa"/>
                  <w:vAlign w:val="center"/>
                </w:tcPr>
                <w:p w14:paraId="618C60E9">
                  <w:pPr>
                    <w:pStyle w:val="2"/>
                    <w:spacing w:line="264" w:lineRule="auto"/>
                    <w:rPr>
                      <w:sz w:val="24"/>
                    </w:rPr>
                  </w:pPr>
                  <w:r>
                    <w:rPr>
                      <w:rFonts w:hint="eastAsia" w:ascii="宋体" w:hAnsi="宋体" w:eastAsia="宋体" w:cs="宋体"/>
                      <w:sz w:val="24"/>
                      <w:szCs w:val="32"/>
                    </w:rPr>
                    <w:t>课件、计数器。</w:t>
                  </w:r>
                </w:p>
              </w:tc>
            </w:tr>
            <w:tr w14:paraId="7411E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700D13A9">
                  <w:pPr>
                    <w:jc w:val="center"/>
                    <w:rPr>
                      <w:b/>
                      <w:bCs/>
                      <w:sz w:val="24"/>
                    </w:rPr>
                  </w:pPr>
                  <w:r>
                    <w:rPr>
                      <w:rFonts w:hint="eastAsia"/>
                      <w:b/>
                      <w:bCs/>
                      <w:sz w:val="24"/>
                    </w:rPr>
                    <w:t>课时安排</w:t>
                  </w:r>
                </w:p>
              </w:tc>
              <w:tc>
                <w:tcPr>
                  <w:tcW w:w="8264" w:type="dxa"/>
                  <w:vAlign w:val="center"/>
                </w:tcPr>
                <w:p w14:paraId="40B82937">
                  <w:pPr>
                    <w:rPr>
                      <w:sz w:val="24"/>
                    </w:rPr>
                  </w:pPr>
                  <w:r>
                    <w:rPr>
                      <w:rFonts w:hint="eastAsia" w:ascii="宋体" w:hAnsi="宋体" w:eastAsia="宋体" w:cs="宋体"/>
                      <w:sz w:val="24"/>
                      <w:szCs w:val="32"/>
                    </w:rPr>
                    <w:t>1课时</w:t>
                  </w:r>
                </w:p>
              </w:tc>
            </w:tr>
          </w:tbl>
          <w:tbl>
            <w:tblPr>
              <w:tblStyle w:val="7"/>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6"/>
              <w:gridCol w:w="1695"/>
            </w:tblGrid>
            <w:tr w14:paraId="0F7E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763" w:type="dxa"/>
                  <w:vAlign w:val="center"/>
                </w:tcPr>
                <w:p w14:paraId="6F176D3D">
                  <w:pPr>
                    <w:rPr>
                      <w:sz w:val="24"/>
                    </w:rPr>
                  </w:pPr>
                  <w:r>
                    <w:rPr>
                      <w:rFonts w:hint="eastAsia"/>
                      <w:b/>
                      <w:bCs/>
                      <w:sz w:val="24"/>
                    </w:rPr>
                    <w:t>教学活动过程</w:t>
                  </w:r>
                </w:p>
              </w:tc>
              <w:tc>
                <w:tcPr>
                  <w:tcW w:w="2098" w:type="dxa"/>
                  <w:vAlign w:val="center"/>
                </w:tcPr>
                <w:p w14:paraId="70C6A396">
                  <w:pPr>
                    <w:jc w:val="center"/>
                    <w:rPr>
                      <w:sz w:val="24"/>
                    </w:rPr>
                  </w:pPr>
                  <w:r>
                    <w:rPr>
                      <w:rFonts w:hint="eastAsia"/>
                      <w:sz w:val="24"/>
                    </w:rPr>
                    <w:t>二次备课</w:t>
                  </w:r>
                </w:p>
              </w:tc>
            </w:tr>
            <w:tr w14:paraId="2C261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9" w:hRule="atLeast"/>
              </w:trPr>
              <w:tc>
                <w:tcPr>
                  <w:tcW w:w="7763" w:type="dxa"/>
                  <w:vAlign w:val="center"/>
                </w:tcPr>
                <w:p w14:paraId="06747974">
                  <w:pPr>
                    <w:pStyle w:val="2"/>
                    <w:spacing w:line="360" w:lineRule="auto"/>
                    <w:rPr>
                      <w:rFonts w:hint="eastAsia" w:ascii="宋体" w:hAnsi="宋体" w:eastAsia="宋体" w:cs="宋体"/>
                      <w:b/>
                      <w:bCs/>
                      <w:sz w:val="24"/>
                    </w:rPr>
                  </w:pPr>
                  <w:r>
                    <w:rPr>
                      <w:rFonts w:hint="eastAsia" w:ascii="宋体" w:hAnsi="宋体" w:eastAsia="宋体" w:cs="宋体"/>
                      <w:b/>
                      <w:bCs/>
                      <w:sz w:val="24"/>
                    </w:rPr>
                    <w:t>一、激趣引入，了解数的产生</w:t>
                  </w:r>
                </w:p>
                <w:p w14:paraId="3D641A6D">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1.激趣提问。</w:t>
                  </w:r>
                </w:p>
                <w:p w14:paraId="4456A5C8">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我们身边有很多数，你能找一找吗？看来我们的生活离不开数，可是数的产生也经历了一个漫长的过程。(板书课题：数的产生）</w:t>
                  </w:r>
                </w:p>
                <w:p w14:paraId="4B22CFDC">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2.了解数的产生。</w:t>
                  </w:r>
                </w:p>
                <w:p w14:paraId="118CFB79">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(1）原始记数。</w:t>
                  </w:r>
                </w:p>
                <w:p w14:paraId="68980E8C">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古人是如何计数的呢？课件出示教科书P16图片。</w:t>
                  </w:r>
                </w:p>
                <w:p w14:paraId="2C72F68A">
                  <w:pPr>
                    <w:rPr>
                      <w:sz w:val="24"/>
                    </w:rPr>
                  </w:pPr>
                  <w:r>
                    <w:drawing>
                      <wp:inline distT="0" distB="0" distL="114300" distR="114300">
                        <wp:extent cx="4774565" cy="1322070"/>
                        <wp:effectExtent l="0" t="0" r="6985" b="1905"/>
                        <wp:docPr id="6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3"/>
                                <pic:cNvPicPr>
                                  <a:picLocks noChangeAspect="1"/>
                                </pic:cNvPicPr>
                              </pic:nvPicPr>
                              <pic:blipFill>
                                <a:blip r:embed="rId10"/>
                                <a:stretch>
                                  <a:fillRect/>
                                </a:stretch>
                              </pic:blipFill>
                              <pic:spPr>
                                <a:xfrm>
                                  <a:off x="0" y="0"/>
                                  <a:ext cx="4774565" cy="1322070"/>
                                </a:xfrm>
                                <a:prstGeom prst="rect">
                                  <a:avLst/>
                                </a:prstGeom>
                                <a:noFill/>
                                <a:ln>
                                  <a:noFill/>
                                </a:ln>
                              </pic:spPr>
                            </pic:pic>
                          </a:graphicData>
                        </a:graphic>
                      </wp:inline>
                    </w:drawing>
                  </w:r>
                </w:p>
                <w:p w14:paraId="5168D244">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随着人们捕猎技术的进步、捕猎工具的发展，打到的猎物越来越多，相应地记数时，摆的石子或刻的道数就会越来越多，很不方便。怎么办呢？</w:t>
                  </w:r>
                </w:p>
                <w:p w14:paraId="3D575524">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(2）符号记数。</w:t>
                  </w:r>
                </w:p>
                <w:p w14:paraId="5A6A2922">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伴随着语言的发展，逐渐出现了数词。又随着文字的发展，逐渐发明了一些记数的符号，也就是最初的数字。</w:t>
                  </w:r>
                </w:p>
                <w:p w14:paraId="35B8DC23">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课件出示部分地区数字。</w:t>
                  </w:r>
                </w:p>
                <w:p w14:paraId="0FE1FBF1">
                  <w:pPr>
                    <w:rPr>
                      <w:sz w:val="24"/>
                    </w:rPr>
                  </w:pPr>
                  <w:r>
                    <w:drawing>
                      <wp:inline distT="0" distB="0" distL="114300" distR="114300">
                        <wp:extent cx="4777105" cy="1167765"/>
                        <wp:effectExtent l="0" t="0" r="4445" b="3810"/>
                        <wp:docPr id="144206655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066551" name="图片 4"/>
                                <pic:cNvPicPr>
                                  <a:picLocks noChangeAspect="1"/>
                                </pic:cNvPicPr>
                              </pic:nvPicPr>
                              <pic:blipFill>
                                <a:blip r:embed="rId11"/>
                                <a:stretch>
                                  <a:fillRect/>
                                </a:stretch>
                              </pic:blipFill>
                              <pic:spPr>
                                <a:xfrm>
                                  <a:off x="0" y="0"/>
                                  <a:ext cx="4777105" cy="1167765"/>
                                </a:xfrm>
                                <a:prstGeom prst="rect">
                                  <a:avLst/>
                                </a:prstGeom>
                                <a:noFill/>
                                <a:ln>
                                  <a:noFill/>
                                </a:ln>
                              </pic:spPr>
                            </pic:pic>
                          </a:graphicData>
                        </a:graphic>
                      </wp:inline>
                    </w:drawing>
                  </w:r>
                </w:p>
                <w:p w14:paraId="6B8AFC21">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(3）介绍阿拉伯数字。</w:t>
                  </w:r>
                </w:p>
                <w:p w14:paraId="4DF764F0">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由于每个国家的文化背景不同，所以各国的数字也不一样。随着社会的发展，人们的交流增多，数字不同很不方便，就需要有统一的数字。后来，“阿拉伯数字”产生并成为一种通用的数字。</w:t>
                  </w:r>
                </w:p>
                <w:p w14:paraId="26E83B35">
                  <w:pPr>
                    <w:pStyle w:val="2"/>
                    <w:spacing w:line="264" w:lineRule="auto"/>
                    <w:ind w:firstLine="480" w:firstLineChars="200"/>
                    <w:rPr>
                      <w:rFonts w:hint="eastAsia" w:ascii="宋体" w:hAnsi="宋体" w:eastAsia="宋体" w:cs="宋体"/>
                    </w:rPr>
                  </w:pPr>
                  <w:r>
                    <w:rPr>
                      <w:rFonts w:hint="eastAsia" w:ascii="宋体" w:hAnsi="宋体" w:eastAsia="宋体" w:cs="宋体"/>
                      <w:sz w:val="24"/>
                    </w:rPr>
                    <w:t>学生自主阅读教科书P17“你知道吗？”，进一步感受数字文化的发展。</w:t>
                  </w:r>
                </w:p>
                <w:p w14:paraId="363428EF">
                  <w:pPr>
                    <w:pStyle w:val="2"/>
                    <w:spacing w:line="360" w:lineRule="auto"/>
                    <w:rPr>
                      <w:rFonts w:hint="eastAsia" w:ascii="宋体" w:hAnsi="宋体" w:eastAsia="宋体" w:cs="宋体"/>
                      <w:b/>
                      <w:bCs/>
                      <w:sz w:val="24"/>
                    </w:rPr>
                  </w:pPr>
                  <w:r>
                    <w:rPr>
                      <w:rFonts w:hint="eastAsia" w:ascii="宋体" w:hAnsi="宋体" w:eastAsia="宋体" w:cs="宋体"/>
                      <w:b/>
                      <w:bCs/>
                      <w:sz w:val="24"/>
                    </w:rPr>
                    <w:t>二、探索新知，掌握概念及特点</w:t>
                  </w:r>
                </w:p>
                <w:p w14:paraId="0A133A03">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1.认识自然数。</w:t>
                  </w:r>
                </w:p>
                <w:p w14:paraId="1EA528C2">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自学教科书P17关于自然数的知识。（教师根据学生的回答适时板书）</w:t>
                  </w:r>
                </w:p>
                <w:p w14:paraId="41195FA3">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2.认识新的计数单位、数位、数级，整理数位顺序表。</w:t>
                  </w:r>
                </w:p>
                <w:p w14:paraId="0576BCCC">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(1）感知亿以上的数。</w:t>
                  </w:r>
                </w:p>
                <w:p w14:paraId="373583A6">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我们已经学过亿以内的数，在日常生活中还经常用到比亿大的数。</w:t>
                  </w:r>
                </w:p>
                <w:p w14:paraId="1B085139">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课件出示教科书P18内容。</w:t>
                  </w:r>
                </w:p>
                <w:p w14:paraId="2920A9FC">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drawing>
                      <wp:inline distT="0" distB="0" distL="114300" distR="114300">
                        <wp:extent cx="4777740" cy="767715"/>
                        <wp:effectExtent l="0" t="0" r="3810" b="3810"/>
                        <wp:docPr id="160340773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407733" name="图片 5"/>
                                <pic:cNvPicPr>
                                  <a:picLocks noChangeAspect="1"/>
                                </pic:cNvPicPr>
                              </pic:nvPicPr>
                              <pic:blipFill>
                                <a:blip r:embed="rId12"/>
                                <a:stretch>
                                  <a:fillRect/>
                                </a:stretch>
                              </pic:blipFill>
                              <pic:spPr>
                                <a:xfrm>
                                  <a:off x="0" y="0"/>
                                  <a:ext cx="4777740" cy="767715"/>
                                </a:xfrm>
                                <a:prstGeom prst="rect">
                                  <a:avLst/>
                                </a:prstGeom>
                                <a:noFill/>
                                <a:ln>
                                  <a:noFill/>
                                </a:ln>
                              </pic:spPr>
                            </pic:pic>
                          </a:graphicData>
                        </a:graphic>
                      </wp:inline>
                    </w:drawing>
                  </w:r>
                </w:p>
                <w:p w14:paraId="6525FDD0">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你认识这些数吗？</w:t>
                  </w:r>
                </w:p>
                <w:p w14:paraId="7D870986">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学生小组内交流讨论，教师巡视指导。</w:t>
                  </w:r>
                </w:p>
                <w:p w14:paraId="40854846">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(2）用计数器数数，认识十亿、百亿、千亿。</w:t>
                  </w:r>
                </w:p>
                <w:p w14:paraId="5432832A">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我们一起来用计数器数一数。</w:t>
                  </w:r>
                </w:p>
                <w:p w14:paraId="30DEC504">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教师在计数器上先拨珠，让学生数数：10个一亿是十亿，10个十亿是一百亿，10个百亿是一千亿。(板书：亿 十亿 百亿 千亿）</w:t>
                  </w:r>
                </w:p>
                <w:p w14:paraId="6D38ED5D">
                  <w:pPr>
                    <w:pStyle w:val="2"/>
                    <w:spacing w:line="264" w:lineRule="auto"/>
                    <w:ind w:firstLine="480" w:firstLineChars="200"/>
                    <w:rPr>
                      <w:rFonts w:hint="eastAsia" w:ascii="宋体" w:hAnsi="宋体" w:eastAsia="宋体" w:cs="宋体"/>
                      <w:sz w:val="24"/>
                      <w:u w:val="none" w:color="auto"/>
                    </w:rPr>
                  </w:pPr>
                  <w:r>
                    <w:rPr>
                      <w:rFonts w:hint="eastAsia" w:ascii="宋体" w:hAnsi="宋体" w:eastAsia="宋体" w:cs="宋体"/>
                      <w:sz w:val="24"/>
                      <w:u w:val="none" w:color="auto"/>
                    </w:rPr>
                    <w:t>小结：十亿、百亿、千亿和以前学过的个(一）、十、百、千……一样都是计数单位。</w:t>
                  </w:r>
                </w:p>
                <w:p w14:paraId="3BF6EA7E">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(3）在数位顺序表上填出亿级的数位和计数单位。</w:t>
                  </w:r>
                </w:p>
                <w:p w14:paraId="0A8EB839">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让学生独立填一填，再指名汇报，共同订正。</w:t>
                  </w:r>
                </w:p>
                <w:p w14:paraId="203E0B05">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(4）学习“十进制计数法”。</w:t>
                  </w:r>
                </w:p>
                <w:p w14:paraId="07398E05">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课件出示数位顺序表。</w:t>
                  </w:r>
                </w:p>
                <w:p w14:paraId="460A0911">
                  <w:pPr>
                    <w:pStyle w:val="2"/>
                    <w:spacing w:line="264" w:lineRule="auto"/>
                    <w:ind w:firstLine="480" w:firstLineChars="200"/>
                    <w:rPr>
                      <w:rFonts w:hint="eastAsia" w:ascii="宋体" w:hAnsi="宋体" w:eastAsia="宋体" w:cs="宋体"/>
                      <w:sz w:val="24"/>
                    </w:rPr>
                  </w:pPr>
                  <w:r>
                    <w:rPr>
                      <w:rFonts w:hint="eastAsia" w:ascii="宋体" w:hAnsi="宋体" w:eastAsia="宋体" w:cs="宋体"/>
                      <w:sz w:val="24"/>
                    </w:rPr>
                    <w:t>共同归纳总结:像这样每相邻的两个计数单位之间的进率都是十的计数方法叫作十进制计数法。（板书并完善课题：十进制计数法）</w:t>
                  </w:r>
                </w:p>
                <w:p w14:paraId="1B408BD3">
                  <w:pPr>
                    <w:rPr>
                      <w:sz w:val="24"/>
                    </w:rPr>
                  </w:pPr>
                </w:p>
              </w:tc>
              <w:tc>
                <w:tcPr>
                  <w:tcW w:w="2098" w:type="dxa"/>
                  <w:vAlign w:val="center"/>
                </w:tcPr>
                <w:p w14:paraId="1640DAB9">
                  <w:pPr>
                    <w:rPr>
                      <w:rFonts w:hint="eastAsia" w:ascii="宋体" w:hAnsi="宋体" w:eastAsia="宋体" w:cs="宋体"/>
                    </w:rPr>
                  </w:pPr>
                </w:p>
                <w:p w14:paraId="792E3332">
                  <w:pPr>
                    <w:rPr>
                      <w:rFonts w:hint="eastAsia" w:ascii="宋体" w:hAnsi="宋体" w:eastAsia="宋体" w:cs="宋体"/>
                    </w:rPr>
                  </w:pPr>
                </w:p>
                <w:p w14:paraId="7C6F00DE">
                  <w:pPr>
                    <w:rPr>
                      <w:rFonts w:hint="eastAsia" w:ascii="宋体" w:hAnsi="宋体" w:eastAsia="宋体" w:cs="宋体"/>
                    </w:rPr>
                  </w:pPr>
                </w:p>
                <w:p w14:paraId="498140A8">
                  <w:pPr>
                    <w:pStyle w:val="2"/>
                    <w:rPr>
                      <w:rFonts w:hint="eastAsia" w:ascii="宋体" w:hAnsi="宋体" w:eastAsia="宋体" w:cs="宋体"/>
                    </w:rPr>
                  </w:pPr>
                </w:p>
                <w:p w14:paraId="7E9A382E">
                  <w:pPr>
                    <w:rPr>
                      <w:rFonts w:hint="eastAsia" w:ascii="宋体" w:hAnsi="宋体" w:eastAsia="宋体" w:cs="宋体"/>
                      <w:color w:val="FF0000"/>
                    </w:rPr>
                  </w:pPr>
                </w:p>
                <w:p w14:paraId="7D6A4407">
                  <w:pPr>
                    <w:rPr>
                      <w:rFonts w:hint="eastAsia" w:ascii="宋体" w:hAnsi="宋体" w:eastAsia="宋体" w:cs="宋体"/>
                      <w:color w:val="FF0000"/>
                    </w:rPr>
                  </w:pPr>
                </w:p>
                <w:p w14:paraId="70C0C28A">
                  <w:pPr>
                    <w:rPr>
                      <w:rFonts w:hint="eastAsia" w:ascii="宋体" w:hAnsi="宋体" w:eastAsia="宋体" w:cs="宋体"/>
                      <w:color w:val="FF0000"/>
                    </w:rPr>
                  </w:pPr>
                </w:p>
                <w:p w14:paraId="7B7528E1">
                  <w:pPr>
                    <w:rPr>
                      <w:rFonts w:hint="eastAsia" w:ascii="宋体" w:hAnsi="宋体" w:eastAsia="宋体" w:cs="宋体"/>
                    </w:rPr>
                  </w:pPr>
                </w:p>
                <w:p w14:paraId="58AE274A">
                  <w:pPr>
                    <w:rPr>
                      <w:sz w:val="24"/>
                    </w:rPr>
                  </w:pPr>
                </w:p>
              </w:tc>
            </w:tr>
            <w:tr w14:paraId="32D45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763" w:type="dxa"/>
                  <w:vAlign w:val="center"/>
                </w:tcPr>
                <w:p w14:paraId="4D3057CF">
                  <w:pPr>
                    <w:rPr>
                      <w:sz w:val="24"/>
                    </w:rPr>
                  </w:pPr>
                  <w:r>
                    <w:rPr>
                      <w:rFonts w:hint="eastAsia"/>
                      <w:b/>
                      <w:bCs/>
                      <w:sz w:val="24"/>
                    </w:rPr>
                    <w:t>作业布置</w:t>
                  </w:r>
                </w:p>
              </w:tc>
              <w:tc>
                <w:tcPr>
                  <w:tcW w:w="2098" w:type="dxa"/>
                  <w:vAlign w:val="center"/>
                </w:tcPr>
                <w:p w14:paraId="52A58461">
                  <w:pPr>
                    <w:jc w:val="center"/>
                    <w:rPr>
                      <w:sz w:val="24"/>
                    </w:rPr>
                  </w:pPr>
                </w:p>
              </w:tc>
            </w:tr>
            <w:tr w14:paraId="767B0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7763" w:type="dxa"/>
                  <w:vAlign w:val="center"/>
                </w:tcPr>
                <w:p w14:paraId="1645D5A4">
                  <w:pPr>
                    <w:ind w:firstLine="480" w:firstLineChars="200"/>
                    <w:rPr>
                      <w:sz w:val="24"/>
                    </w:rPr>
                  </w:pPr>
                  <w:r>
                    <w:rPr>
                      <w:rFonts w:hint="eastAsia" w:ascii="宋体" w:hAnsi="宋体" w:eastAsia="宋体" w:cs="宋体"/>
                      <w:sz w:val="24"/>
                    </w:rPr>
                    <w:t>观看有关“数的产生”纪录片视频，阅读课本P16-P18页的内容</w:t>
                  </w:r>
                </w:p>
              </w:tc>
              <w:tc>
                <w:tcPr>
                  <w:tcW w:w="2098" w:type="dxa"/>
                  <w:vAlign w:val="center"/>
                </w:tcPr>
                <w:p w14:paraId="1021A9C8">
                  <w:pPr>
                    <w:rPr>
                      <w:sz w:val="24"/>
                    </w:rPr>
                  </w:pPr>
                </w:p>
              </w:tc>
            </w:tr>
            <w:tr w14:paraId="6985A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61" w:type="dxa"/>
                  <w:gridSpan w:val="2"/>
                  <w:vAlign w:val="center"/>
                </w:tcPr>
                <w:p w14:paraId="6A195959">
                  <w:pPr>
                    <w:rPr>
                      <w:sz w:val="24"/>
                    </w:rPr>
                  </w:pPr>
                  <w:r>
                    <w:rPr>
                      <w:rFonts w:hint="eastAsia"/>
                      <w:b/>
                      <w:bCs/>
                      <w:sz w:val="24"/>
                    </w:rPr>
                    <w:t>板书设计</w:t>
                  </w:r>
                </w:p>
              </w:tc>
            </w:tr>
            <w:tr w14:paraId="3CE38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61" w:type="dxa"/>
                  <w:gridSpan w:val="2"/>
                  <w:vAlign w:val="center"/>
                </w:tcPr>
                <w:p w14:paraId="479F7D9D">
                  <w:pPr>
                    <w:rPr>
                      <w:rFonts w:hint="eastAsia" w:ascii="宋体" w:hAnsi="宋体" w:eastAsia="宋体" w:cs="宋体"/>
                      <w:sz w:val="24"/>
                    </w:rPr>
                  </w:pPr>
                </w:p>
                <w:p w14:paraId="4CA2D4D0">
                  <w:pPr>
                    <w:pStyle w:val="2"/>
                    <w:spacing w:line="264" w:lineRule="auto"/>
                    <w:jc w:val="center"/>
                    <w:rPr>
                      <w:rFonts w:hint="eastAsia" w:ascii="宋体" w:hAnsi="宋体" w:eastAsia="宋体" w:cs="宋体"/>
                      <w:sz w:val="24"/>
                    </w:rPr>
                  </w:pPr>
                  <w:r>
                    <w:rPr>
                      <w:rFonts w:hint="eastAsia" w:ascii="宋体" w:hAnsi="宋体" w:eastAsia="宋体" w:cs="宋体"/>
                      <w:sz w:val="24"/>
                    </w:rPr>
                    <w:t>数的产生和十进制计数法</w:t>
                  </w:r>
                </w:p>
                <w:p w14:paraId="1DCB152B">
                  <w:pPr>
                    <w:pStyle w:val="2"/>
                    <w:spacing w:line="264" w:lineRule="auto"/>
                    <w:rPr>
                      <w:rFonts w:hint="eastAsia" w:ascii="宋体" w:hAnsi="宋体" w:eastAsia="宋体" w:cs="宋体"/>
                      <w:sz w:val="24"/>
                    </w:rPr>
                  </w:pPr>
                  <w:r>
                    <w:rPr>
                      <w:rFonts w:hint="eastAsia" w:ascii="宋体" w:hAnsi="宋体" w:eastAsia="宋体" w:cs="宋体"/>
                      <w:sz w:val="24"/>
                    </w:rPr>
                    <w:t>表示物体个数的数叫自然数。最小的自然数是0，没有最大的自然数，自然数的个数是无限的。</w:t>
                  </w:r>
                </w:p>
                <w:p w14:paraId="12F7D1CA">
                  <w:pPr>
                    <w:pStyle w:val="2"/>
                    <w:spacing w:line="264" w:lineRule="auto"/>
                    <w:jc w:val="center"/>
                    <w:rPr>
                      <w:rFonts w:hint="eastAsia" w:ascii="宋体" w:hAnsi="宋体" w:eastAsia="宋体" w:cs="宋体"/>
                      <w:sz w:val="24"/>
                    </w:rPr>
                  </w:pPr>
                  <w:r>
                    <w:rPr>
                      <w:rFonts w:hint="eastAsia" w:ascii="宋体" w:hAnsi="宋体" w:eastAsia="宋体" w:cs="宋体"/>
                      <w:sz w:val="24"/>
                    </w:rPr>
                    <w:t>亿 十亿 百亿 千亿</w:t>
                  </w:r>
                </w:p>
                <w:p w14:paraId="4837EA94">
                  <w:pPr>
                    <w:pStyle w:val="2"/>
                    <w:spacing w:line="264" w:lineRule="auto"/>
                    <w:jc w:val="both"/>
                    <w:rPr>
                      <w:rFonts w:hint="eastAsia" w:ascii="宋体" w:hAnsi="宋体" w:eastAsia="宋体" w:cs="宋体"/>
                      <w:sz w:val="24"/>
                    </w:rPr>
                  </w:pPr>
                  <w:r>
                    <w:rPr>
                      <w:rFonts w:hint="eastAsia" w:ascii="宋体" w:hAnsi="宋体" w:eastAsia="宋体" w:cs="宋体"/>
                      <w:sz w:val="24"/>
                    </w:rPr>
                    <w:t>像这样每相邻的两个计数单位之间的进率都是十的计数方法叫作十进制计数法。</w:t>
                  </w:r>
                </w:p>
                <w:p w14:paraId="242F1273">
                  <w:pPr>
                    <w:rPr>
                      <w:sz w:val="24"/>
                    </w:rPr>
                  </w:pPr>
                </w:p>
              </w:tc>
            </w:tr>
          </w:tbl>
          <w:p w14:paraId="062E106C">
            <w:pPr>
              <w:jc w:val="center"/>
              <w:rPr>
                <w:sz w:val="24"/>
              </w:rPr>
            </w:pPr>
            <w:bookmarkStart w:id="0" w:name="_GoBack"/>
            <w:bookmarkEnd w:id="0"/>
          </w:p>
        </w:tc>
      </w:tr>
      <w:tr w14:paraId="7E25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7BACEE5F">
            <w:pPr>
              <w:jc w:val="center"/>
              <w:rPr>
                <w:b/>
                <w:bCs/>
                <w:sz w:val="24"/>
              </w:rPr>
            </w:pPr>
            <w:r>
              <w:rPr>
                <w:rFonts w:hint="eastAsia"/>
                <w:b/>
                <w:bCs/>
                <w:sz w:val="24"/>
              </w:rPr>
              <w:t>教学目标</w:t>
            </w:r>
          </w:p>
        </w:tc>
        <w:tc>
          <w:tcPr>
            <w:tcW w:w="8264" w:type="dxa"/>
            <w:vAlign w:val="center"/>
          </w:tcPr>
          <w:p w14:paraId="38D55772">
            <w:pPr>
              <w:jc w:val="center"/>
              <w:rPr>
                <w:sz w:val="24"/>
              </w:rPr>
            </w:pPr>
          </w:p>
        </w:tc>
      </w:tr>
      <w:tr w14:paraId="20EA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6415AE03">
            <w:pPr>
              <w:jc w:val="center"/>
              <w:rPr>
                <w:rFonts w:hint="eastAsia" w:eastAsiaTheme="minorEastAsia"/>
                <w:b/>
                <w:bCs/>
                <w:sz w:val="24"/>
                <w:lang w:eastAsia="zh-CN"/>
              </w:rPr>
            </w:pPr>
            <w:r>
              <w:rPr>
                <w:rFonts w:hint="eastAsia"/>
                <w:b/>
                <w:bCs/>
                <w:sz w:val="24"/>
                <w:lang w:eastAsia="zh-CN"/>
              </w:rPr>
              <w:t>育人目标</w:t>
            </w:r>
          </w:p>
        </w:tc>
        <w:tc>
          <w:tcPr>
            <w:tcW w:w="8264" w:type="dxa"/>
            <w:vAlign w:val="center"/>
          </w:tcPr>
          <w:p w14:paraId="7F110458">
            <w:pPr>
              <w:jc w:val="center"/>
              <w:rPr>
                <w:sz w:val="24"/>
              </w:rPr>
            </w:pPr>
          </w:p>
        </w:tc>
      </w:tr>
      <w:tr w14:paraId="4B662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0E374766">
            <w:pPr>
              <w:jc w:val="center"/>
              <w:rPr>
                <w:b/>
                <w:bCs/>
                <w:sz w:val="24"/>
              </w:rPr>
            </w:pPr>
            <w:r>
              <w:rPr>
                <w:rFonts w:hint="eastAsia"/>
                <w:b/>
                <w:bCs/>
                <w:sz w:val="24"/>
              </w:rPr>
              <w:t>教学重点</w:t>
            </w:r>
          </w:p>
        </w:tc>
        <w:tc>
          <w:tcPr>
            <w:tcW w:w="8264" w:type="dxa"/>
            <w:vAlign w:val="center"/>
          </w:tcPr>
          <w:p w14:paraId="48717EAB">
            <w:pPr>
              <w:jc w:val="center"/>
              <w:rPr>
                <w:sz w:val="24"/>
              </w:rPr>
            </w:pPr>
          </w:p>
        </w:tc>
      </w:tr>
      <w:tr w14:paraId="5CA09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19434E54">
            <w:pPr>
              <w:jc w:val="center"/>
              <w:rPr>
                <w:b/>
                <w:bCs/>
                <w:sz w:val="24"/>
              </w:rPr>
            </w:pPr>
            <w:r>
              <w:rPr>
                <w:rFonts w:hint="eastAsia"/>
                <w:b/>
                <w:bCs/>
                <w:sz w:val="24"/>
              </w:rPr>
              <w:t>教学难点</w:t>
            </w:r>
          </w:p>
        </w:tc>
        <w:tc>
          <w:tcPr>
            <w:tcW w:w="8264" w:type="dxa"/>
            <w:vAlign w:val="center"/>
          </w:tcPr>
          <w:p w14:paraId="41D62DE6">
            <w:pPr>
              <w:jc w:val="center"/>
              <w:rPr>
                <w:sz w:val="24"/>
              </w:rPr>
            </w:pPr>
          </w:p>
        </w:tc>
      </w:tr>
      <w:tr w14:paraId="106D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63B2C2A8">
            <w:pPr>
              <w:jc w:val="center"/>
              <w:rPr>
                <w:b/>
                <w:bCs/>
                <w:sz w:val="24"/>
              </w:rPr>
            </w:pPr>
            <w:r>
              <w:rPr>
                <w:rFonts w:hint="eastAsia"/>
                <w:b/>
                <w:bCs/>
                <w:sz w:val="24"/>
              </w:rPr>
              <w:t>教学准备</w:t>
            </w:r>
          </w:p>
        </w:tc>
        <w:tc>
          <w:tcPr>
            <w:tcW w:w="8264" w:type="dxa"/>
            <w:vAlign w:val="center"/>
          </w:tcPr>
          <w:p w14:paraId="4F2932DE">
            <w:pPr>
              <w:jc w:val="center"/>
              <w:rPr>
                <w:sz w:val="24"/>
              </w:rPr>
            </w:pPr>
          </w:p>
        </w:tc>
      </w:tr>
      <w:tr w14:paraId="35EB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0D0FE058">
            <w:pPr>
              <w:jc w:val="center"/>
              <w:rPr>
                <w:b/>
                <w:bCs/>
                <w:sz w:val="24"/>
              </w:rPr>
            </w:pPr>
            <w:r>
              <w:rPr>
                <w:rFonts w:hint="eastAsia"/>
                <w:b/>
                <w:bCs/>
                <w:sz w:val="24"/>
              </w:rPr>
              <w:t>课时安排</w:t>
            </w:r>
          </w:p>
        </w:tc>
        <w:tc>
          <w:tcPr>
            <w:tcW w:w="8264" w:type="dxa"/>
            <w:vAlign w:val="center"/>
          </w:tcPr>
          <w:p w14:paraId="23E88F79">
            <w:pPr>
              <w:jc w:val="center"/>
              <w:rPr>
                <w:sz w:val="24"/>
              </w:rPr>
            </w:pPr>
          </w:p>
        </w:tc>
      </w:tr>
    </w:tbl>
    <w:tbl>
      <w:tblPr>
        <w:tblStyle w:val="7"/>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2098"/>
      </w:tblGrid>
      <w:tr w14:paraId="4E67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763" w:type="dxa"/>
            <w:vAlign w:val="center"/>
          </w:tcPr>
          <w:p w14:paraId="36750D41">
            <w:pPr>
              <w:rPr>
                <w:sz w:val="24"/>
              </w:rPr>
            </w:pPr>
            <w:r>
              <w:rPr>
                <w:rFonts w:hint="eastAsia"/>
                <w:b/>
                <w:bCs/>
                <w:sz w:val="24"/>
              </w:rPr>
              <w:t>教学活动过程</w:t>
            </w:r>
          </w:p>
        </w:tc>
        <w:tc>
          <w:tcPr>
            <w:tcW w:w="2098" w:type="dxa"/>
            <w:vAlign w:val="center"/>
          </w:tcPr>
          <w:p w14:paraId="3A0A4312">
            <w:pPr>
              <w:jc w:val="center"/>
              <w:rPr>
                <w:sz w:val="24"/>
              </w:rPr>
            </w:pPr>
            <w:r>
              <w:rPr>
                <w:rFonts w:hint="eastAsia"/>
                <w:sz w:val="24"/>
              </w:rPr>
              <w:t>二次备课</w:t>
            </w:r>
          </w:p>
        </w:tc>
      </w:tr>
      <w:tr w14:paraId="22123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9" w:hRule="atLeast"/>
        </w:trPr>
        <w:tc>
          <w:tcPr>
            <w:tcW w:w="7763" w:type="dxa"/>
            <w:vAlign w:val="center"/>
          </w:tcPr>
          <w:p w14:paraId="4D143838">
            <w:pPr>
              <w:rPr>
                <w:rFonts w:hint="eastAsia"/>
                <w:sz w:val="24"/>
              </w:rPr>
            </w:pPr>
          </w:p>
          <w:p w14:paraId="695A2168">
            <w:pPr>
              <w:rPr>
                <w:rFonts w:hint="eastAsia"/>
                <w:sz w:val="24"/>
              </w:rPr>
            </w:pPr>
          </w:p>
          <w:p w14:paraId="1825BBD6">
            <w:pPr>
              <w:rPr>
                <w:rFonts w:hint="eastAsia"/>
                <w:sz w:val="24"/>
              </w:rPr>
            </w:pPr>
          </w:p>
          <w:p w14:paraId="3D64D07C">
            <w:pPr>
              <w:rPr>
                <w:rFonts w:hint="eastAsia"/>
                <w:sz w:val="24"/>
              </w:rPr>
            </w:pPr>
          </w:p>
          <w:p w14:paraId="2547805B">
            <w:pPr>
              <w:rPr>
                <w:rFonts w:hint="eastAsia"/>
                <w:sz w:val="24"/>
              </w:rPr>
            </w:pPr>
          </w:p>
          <w:p w14:paraId="28DA756C">
            <w:pPr>
              <w:rPr>
                <w:sz w:val="24"/>
              </w:rPr>
            </w:pPr>
          </w:p>
          <w:p w14:paraId="70AA84DA">
            <w:pPr>
              <w:rPr>
                <w:sz w:val="24"/>
              </w:rPr>
            </w:pPr>
          </w:p>
          <w:p w14:paraId="0729C4BB">
            <w:pPr>
              <w:rPr>
                <w:sz w:val="24"/>
              </w:rPr>
            </w:pPr>
          </w:p>
          <w:p w14:paraId="501D5DBF">
            <w:pPr>
              <w:rPr>
                <w:sz w:val="24"/>
              </w:rPr>
            </w:pPr>
          </w:p>
          <w:p w14:paraId="7ABBDB1D">
            <w:pPr>
              <w:rPr>
                <w:sz w:val="24"/>
              </w:rPr>
            </w:pPr>
          </w:p>
          <w:p w14:paraId="1067C2A9">
            <w:pPr>
              <w:rPr>
                <w:sz w:val="24"/>
              </w:rPr>
            </w:pPr>
          </w:p>
        </w:tc>
        <w:tc>
          <w:tcPr>
            <w:tcW w:w="2098" w:type="dxa"/>
            <w:vAlign w:val="center"/>
          </w:tcPr>
          <w:p w14:paraId="72456D92">
            <w:pPr>
              <w:rPr>
                <w:sz w:val="24"/>
              </w:rPr>
            </w:pPr>
          </w:p>
        </w:tc>
      </w:tr>
      <w:tr w14:paraId="743EE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763" w:type="dxa"/>
            <w:vAlign w:val="center"/>
          </w:tcPr>
          <w:p w14:paraId="790F4DC5">
            <w:pPr>
              <w:rPr>
                <w:sz w:val="24"/>
              </w:rPr>
            </w:pPr>
            <w:r>
              <w:rPr>
                <w:rFonts w:hint="eastAsia"/>
                <w:b/>
                <w:bCs/>
                <w:sz w:val="24"/>
              </w:rPr>
              <w:t>作业布置</w:t>
            </w:r>
          </w:p>
        </w:tc>
        <w:tc>
          <w:tcPr>
            <w:tcW w:w="2098" w:type="dxa"/>
            <w:vAlign w:val="center"/>
          </w:tcPr>
          <w:p w14:paraId="5B237292">
            <w:pPr>
              <w:jc w:val="center"/>
              <w:rPr>
                <w:sz w:val="24"/>
              </w:rPr>
            </w:pPr>
          </w:p>
        </w:tc>
      </w:tr>
      <w:tr w14:paraId="017A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7763" w:type="dxa"/>
            <w:vAlign w:val="center"/>
          </w:tcPr>
          <w:p w14:paraId="09329A7A">
            <w:pPr>
              <w:rPr>
                <w:sz w:val="24"/>
              </w:rPr>
            </w:pPr>
          </w:p>
          <w:p w14:paraId="5D955AA1">
            <w:pPr>
              <w:rPr>
                <w:sz w:val="24"/>
              </w:rPr>
            </w:pPr>
          </w:p>
        </w:tc>
        <w:tc>
          <w:tcPr>
            <w:tcW w:w="2098" w:type="dxa"/>
            <w:vAlign w:val="center"/>
          </w:tcPr>
          <w:p w14:paraId="337D176D">
            <w:pPr>
              <w:rPr>
                <w:sz w:val="24"/>
              </w:rPr>
            </w:pPr>
          </w:p>
        </w:tc>
      </w:tr>
      <w:tr w14:paraId="3B194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61" w:type="dxa"/>
            <w:gridSpan w:val="2"/>
            <w:vAlign w:val="center"/>
          </w:tcPr>
          <w:p w14:paraId="1E8A0621">
            <w:pPr>
              <w:rPr>
                <w:sz w:val="24"/>
              </w:rPr>
            </w:pPr>
            <w:r>
              <w:rPr>
                <w:rFonts w:hint="eastAsia"/>
                <w:b/>
                <w:bCs/>
                <w:sz w:val="24"/>
              </w:rPr>
              <w:t>板书设计</w:t>
            </w:r>
          </w:p>
        </w:tc>
      </w:tr>
      <w:tr w14:paraId="0098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61" w:type="dxa"/>
            <w:gridSpan w:val="2"/>
            <w:vAlign w:val="center"/>
          </w:tcPr>
          <w:p w14:paraId="5200271B">
            <w:pPr>
              <w:rPr>
                <w:sz w:val="24"/>
              </w:rPr>
            </w:pPr>
          </w:p>
          <w:p w14:paraId="5D9A7548">
            <w:pPr>
              <w:rPr>
                <w:sz w:val="24"/>
              </w:rPr>
            </w:pPr>
          </w:p>
          <w:p w14:paraId="72D71E0A">
            <w:pPr>
              <w:rPr>
                <w:sz w:val="24"/>
              </w:rPr>
            </w:pPr>
          </w:p>
          <w:p w14:paraId="7F8BDA5A">
            <w:pPr>
              <w:rPr>
                <w:sz w:val="24"/>
              </w:rPr>
            </w:pPr>
          </w:p>
          <w:p w14:paraId="6AC08CB5">
            <w:pPr>
              <w:rPr>
                <w:sz w:val="24"/>
              </w:rPr>
            </w:pPr>
          </w:p>
        </w:tc>
      </w:tr>
      <w:tr w14:paraId="3166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61" w:type="dxa"/>
            <w:gridSpan w:val="2"/>
            <w:vAlign w:val="center"/>
          </w:tcPr>
          <w:p w14:paraId="2B6DEDD2">
            <w:pPr>
              <w:rPr>
                <w:sz w:val="24"/>
              </w:rPr>
            </w:pPr>
            <w:r>
              <w:rPr>
                <w:rFonts w:hint="eastAsia"/>
                <w:b/>
                <w:bCs/>
                <w:sz w:val="24"/>
              </w:rPr>
              <w:t>教学反思</w:t>
            </w:r>
          </w:p>
        </w:tc>
      </w:tr>
      <w:tr w14:paraId="756D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trPr>
        <w:tc>
          <w:tcPr>
            <w:tcW w:w="9861" w:type="dxa"/>
            <w:gridSpan w:val="2"/>
            <w:vAlign w:val="center"/>
          </w:tcPr>
          <w:p w14:paraId="786F4631">
            <w:pPr>
              <w:rPr>
                <w:sz w:val="24"/>
              </w:rPr>
            </w:pPr>
          </w:p>
        </w:tc>
      </w:tr>
    </w:tbl>
    <w:p w14:paraId="29F70E52">
      <w:pPr>
        <w:rPr>
          <w:sz w:val="24"/>
          <w:u w:val="single"/>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134" w:bottom="1440" w:left="1134"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E7C44">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62CAF">
                          <w:pPr>
                            <w:pStyle w:val="4"/>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B162CAF">
                    <w:pPr>
                      <w:pStyle w:val="4"/>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52317">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F4B93">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F0E77">
    <w:pPr>
      <w:pStyle w:val="5"/>
    </w:pPr>
    <w:r>
      <w:rPr>
        <w:rFonts w:hint="eastAsia"/>
      </w:rPr>
      <w:drawing>
        <wp:inline distT="0" distB="0" distL="114300" distR="114300">
          <wp:extent cx="302260" cy="303530"/>
          <wp:effectExtent l="0" t="0" r="2540" b="1270"/>
          <wp:docPr id="2" name="图片 2" descr="校徽（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校徽（透明）"/>
                  <pic:cNvPicPr>
                    <a:picLocks noChangeAspect="1"/>
                  </pic:cNvPicPr>
                </pic:nvPicPr>
                <pic:blipFill>
                  <a:blip r:embed="rId1"/>
                  <a:stretch>
                    <a:fillRect/>
                  </a:stretch>
                </pic:blipFill>
                <pic:spPr>
                  <a:xfrm>
                    <a:off x="0" y="0"/>
                    <a:ext cx="302260" cy="303530"/>
                  </a:xfrm>
                  <a:prstGeom prst="rect">
                    <a:avLst/>
                  </a:prstGeom>
                </pic:spPr>
              </pic:pic>
            </a:graphicData>
          </a:graphic>
        </wp:inline>
      </w:drawing>
    </w:r>
    <w:r>
      <w:rPr>
        <w:rFonts w:hint="eastAsia"/>
      </w:rPr>
      <w:t xml:space="preserve"> </w:t>
    </w:r>
    <w:r>
      <w:rPr>
        <w:rFonts w:hint="eastAsia" w:ascii="楷体" w:hAnsi="楷体" w:eastAsia="楷体" w:cs="楷体"/>
        <w:b/>
        <w:bCs/>
      </w:rPr>
      <w:t xml:space="preserve">  银川市金凤区第十八小学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7A738">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E508E">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diNTRkZjE5YjQyMWExZTE5NDdiNGFmYWM3YTgxM2IifQ=="/>
  </w:docVars>
  <w:rsids>
    <w:rsidRoot w:val="00B747B6"/>
    <w:rsid w:val="00357F0C"/>
    <w:rsid w:val="00400B76"/>
    <w:rsid w:val="00847117"/>
    <w:rsid w:val="00B747B6"/>
    <w:rsid w:val="00FF1AAE"/>
    <w:rsid w:val="0F655FF9"/>
    <w:rsid w:val="1CAC1EBF"/>
    <w:rsid w:val="1FB26B36"/>
    <w:rsid w:val="354E6A2B"/>
    <w:rsid w:val="5FF01A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Plain Text"/>
    <w:basedOn w:val="1"/>
    <w:unhideWhenUsed/>
    <w:qFormat/>
    <w:uiPriority w:val="99"/>
    <w:rPr>
      <w:rFonts w:ascii="等线" w:hAnsi="Courier New" w:cs="Courier New"/>
    </w:rPr>
  </w:style>
  <w:style w:type="paragraph" w:styleId="3">
    <w:name w:val="Balloon Text"/>
    <w:basedOn w:val="1"/>
    <w:link w:val="9"/>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批注框文本 Char"/>
    <w:basedOn w:val="8"/>
    <w:link w:val="3"/>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Pages>
  <Words>66</Words>
  <Characters>66</Characters>
  <Lines>1</Lines>
  <Paragraphs>1</Paragraphs>
  <TotalTime>0</TotalTime>
  <ScaleCrop>false</ScaleCrop>
  <LinksUpToDate>false</LinksUpToDate>
  <CharactersWithSpaces>111</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2021-02-21T08:44:00Z</dcterms:created>
  <dc:creator>MIni</dc:creator>
  <cp:lastModifiedBy>霍比特人</cp:lastModifiedBy>
  <dcterms:modified xsi:type="dcterms:W3CDTF">2024-11-04T11:38:05Z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E758C75696F64D86AC05D1DE110578A1_13</vt:lpwstr>
  </property>
</Properties>
</file>