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C6B65E">
      <w:pPr>
        <w:rPr>
          <w:sz w:val="24"/>
          <w:u w:val="single"/>
        </w:rPr>
      </w:pPr>
      <w:r>
        <w:rPr>
          <w:rFonts w:hint="eastAsia"/>
          <w:sz w:val="24"/>
        </w:rPr>
        <w:t>第一单元    第</w:t>
      </w:r>
      <w:r>
        <w:rPr>
          <w:rFonts w:hint="eastAsia"/>
          <w:sz w:val="24"/>
          <w:u w:val="single"/>
        </w:rPr>
        <w:t xml:space="preserve">  </w:t>
      </w:r>
      <w:r>
        <w:rPr>
          <w:rFonts w:hint="eastAsia"/>
          <w:sz w:val="24"/>
        </w:rPr>
        <w:t>节    主备人：</w:t>
      </w:r>
      <w:r>
        <w:rPr>
          <w:rFonts w:hint="eastAsia"/>
          <w:sz w:val="24"/>
          <w:u w:val="single"/>
        </w:rPr>
        <w:t xml:space="preserve">          </w:t>
      </w:r>
      <w:r>
        <w:rPr>
          <w:rFonts w:hint="eastAsia"/>
          <w:sz w:val="24"/>
        </w:rPr>
        <w:t xml:space="preserve">   初审人：</w:t>
      </w:r>
      <w:r>
        <w:rPr>
          <w:rFonts w:hint="eastAsia"/>
          <w:sz w:val="24"/>
          <w:u w:val="single"/>
        </w:rPr>
        <w:t xml:space="preserve">         </w:t>
      </w:r>
      <w:r>
        <w:rPr>
          <w:rFonts w:hint="eastAsia"/>
          <w:sz w:val="24"/>
        </w:rPr>
        <w:t xml:space="preserve">   终审人：</w:t>
      </w:r>
      <w:r>
        <w:rPr>
          <w:rFonts w:hint="eastAsia"/>
          <w:sz w:val="24"/>
          <w:u w:val="single"/>
        </w:rPr>
        <w:t xml:space="preserve">          </w:t>
      </w:r>
    </w:p>
    <w:tbl>
      <w:tblPr>
        <w:tblStyle w:val="7"/>
        <w:tblpPr w:leftFromText="180" w:rightFromText="180" w:vertAnchor="text" w:horzAnchor="page" w:tblpX="1135" w:tblpY="166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9413"/>
      </w:tblGrid>
      <w:tr w14:paraId="20D0CF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BC062D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课题</w:t>
            </w:r>
          </w:p>
        </w:tc>
        <w:tc>
          <w:tcPr>
            <w:tcW w:w="8264" w:type="dxa"/>
            <w:vAlign w:val="center"/>
          </w:tcPr>
          <w:tbl>
            <w:tblPr>
              <w:tblStyle w:val="7"/>
              <w:tblpPr w:leftFromText="180" w:rightFromText="180" w:vertAnchor="text" w:horzAnchor="page" w:tblpX="1135" w:tblpY="166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501"/>
              <w:gridCol w:w="7686"/>
            </w:tblGrid>
            <w:tr w14:paraId="2A2F9E8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3768B079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课题</w:t>
                  </w:r>
                </w:p>
              </w:tc>
              <w:tc>
                <w:tcPr>
                  <w:tcW w:w="8264" w:type="dxa"/>
                  <w:vAlign w:val="center"/>
                </w:tcPr>
                <w:p w14:paraId="4646EE45">
                  <w:pPr>
                    <w:pStyle w:val="2"/>
                    <w:ind w:firstLine="480" w:firstLineChars="200"/>
                    <w:jc w:val="center"/>
                    <w:rPr>
                      <w:sz w:val="24"/>
                    </w:rPr>
                  </w:pPr>
                  <w:r>
                    <w:rPr>
                      <w:rFonts w:hint="eastAsia" w:asciiTheme="minorHAnsi" w:hAnsiTheme="minorHAnsi" w:eastAsiaTheme="minorEastAsia" w:cstheme="minorBidi"/>
                      <w:kern w:val="2"/>
                      <w:sz w:val="24"/>
                      <w:szCs w:val="24"/>
                      <w:lang w:val="en-US" w:eastAsia="zh-CN" w:bidi="ar-SA"/>
                    </w:rPr>
                    <w:t>将整万数改写成用“万”作单位的数</w:t>
                  </w:r>
                </w:p>
              </w:tc>
            </w:tr>
            <w:tr w14:paraId="0547DE0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7FE0F26F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教学目标</w:t>
                  </w:r>
                </w:p>
              </w:tc>
              <w:tc>
                <w:tcPr>
                  <w:tcW w:w="8264" w:type="dxa"/>
                  <w:vAlign w:val="center"/>
                </w:tcPr>
                <w:p w14:paraId="73C18D46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1.认识改写的意义和作用，掌握将整万的数改写成用“万”作单位的数的方法。</w:t>
                  </w:r>
                </w:p>
                <w:p w14:paraId="6355A77F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2.在经历探究改写方法的过程中,培养学生观察、分析和概括的能力。</w:t>
                  </w:r>
                </w:p>
                <w:p w14:paraId="680790B8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3.感受数学与生活的密切联系，体验学习数学的价值和快乐。</w:t>
                  </w:r>
                </w:p>
              </w:tc>
            </w:tr>
            <w:tr w14:paraId="6FE10D3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311D7DB3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育人目标</w:t>
                  </w:r>
                </w:p>
              </w:tc>
              <w:tc>
                <w:tcPr>
                  <w:tcW w:w="8264" w:type="dxa"/>
                  <w:vAlign w:val="center"/>
                </w:tcPr>
                <w:p w14:paraId="536BF69F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通过改写的练习，引导学生探究方法和意义，培养学生观察、分析和概括的能力，体验学习数学的价值和快乐。</w:t>
                  </w:r>
                </w:p>
              </w:tc>
            </w:tr>
            <w:tr w14:paraId="671FAA1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27C621C6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教学重点</w:t>
                  </w:r>
                </w:p>
              </w:tc>
              <w:tc>
                <w:tcPr>
                  <w:tcW w:w="8264" w:type="dxa"/>
                  <w:vAlign w:val="center"/>
                </w:tcPr>
                <w:p w14:paraId="770A7461">
                  <w:pPr>
                    <w:spacing w:line="360" w:lineRule="auto"/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掌握将整万的数改写成用“万”作单位的数的方法。</w:t>
                  </w:r>
                </w:p>
              </w:tc>
            </w:tr>
            <w:tr w14:paraId="2191A17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44CC3FB1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教学难点</w:t>
                  </w:r>
                </w:p>
              </w:tc>
              <w:tc>
                <w:tcPr>
                  <w:tcW w:w="8264" w:type="dxa"/>
                  <w:vAlign w:val="center"/>
                </w:tcPr>
                <w:p w14:paraId="6AB44A41">
                  <w:pPr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理解整万数的改写方法和依据。</w:t>
                  </w:r>
                </w:p>
              </w:tc>
            </w:tr>
            <w:tr w14:paraId="10B2873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6AEC23C0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教学准备</w:t>
                  </w:r>
                </w:p>
              </w:tc>
              <w:tc>
                <w:tcPr>
                  <w:tcW w:w="8264" w:type="dxa"/>
                  <w:vAlign w:val="center"/>
                </w:tcPr>
                <w:p w14:paraId="00246E92">
                  <w:pPr>
                    <w:jc w:val="left"/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 w:ascii="宋体" w:hAnsi="宋体" w:eastAsia="宋体" w:cs="宋体"/>
                      <w:color w:val="000000" w:themeColor="text1"/>
                      <w:sz w:val="24"/>
                      <w:u w:val="none" w:color="auto"/>
                      <w14:textFill>
                        <w14:solidFill>
                          <w14:schemeClr w14:val="tx1"/>
                        </w14:solidFill>
                      </w14:textFill>
                    </w:rPr>
                    <w:t>课件。</w:t>
                  </w:r>
                </w:p>
              </w:tc>
            </w:tr>
            <w:tr w14:paraId="71B6767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36" w:hRule="atLeast"/>
              </w:trPr>
              <w:tc>
                <w:tcPr>
                  <w:tcW w:w="1590" w:type="dxa"/>
                  <w:vAlign w:val="center"/>
                </w:tcPr>
                <w:p w14:paraId="2BFA4151">
                  <w:pPr>
                    <w:jc w:val="center"/>
                    <w:rPr>
                      <w:b/>
                      <w:bCs/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课时安排</w:t>
                  </w:r>
                </w:p>
              </w:tc>
              <w:tc>
                <w:tcPr>
                  <w:tcW w:w="8264" w:type="dxa"/>
                  <w:vAlign w:val="center"/>
                </w:tcPr>
                <w:p w14:paraId="3AA89DB2">
                  <w:pPr>
                    <w:ind w:firstLine="480" w:firstLineChars="200"/>
                    <w:jc w:val="left"/>
                    <w:rPr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1课时</w:t>
                  </w:r>
                </w:p>
              </w:tc>
            </w:tr>
          </w:tbl>
          <w:tbl>
            <w:tblPr>
              <w:tblStyle w:val="7"/>
              <w:tblW w:w="9861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926"/>
              <w:gridCol w:w="1935"/>
            </w:tblGrid>
            <w:tr w14:paraId="349D2D7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7926" w:type="dxa"/>
                  <w:vAlign w:val="center"/>
                </w:tcPr>
                <w:p w14:paraId="7FEC04BA"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教学活动过程</w:t>
                  </w:r>
                </w:p>
              </w:tc>
              <w:tc>
                <w:tcPr>
                  <w:tcW w:w="1935" w:type="dxa"/>
                  <w:vAlign w:val="center"/>
                </w:tcPr>
                <w:p w14:paraId="1C7E4EAE">
                  <w:pPr>
                    <w:jc w:val="center"/>
                    <w:rPr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二次备课</w:t>
                  </w:r>
                </w:p>
              </w:tc>
            </w:tr>
            <w:tr w14:paraId="1E7942B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459" w:hRule="atLeast"/>
              </w:trPr>
              <w:tc>
                <w:tcPr>
                  <w:tcW w:w="7926" w:type="dxa"/>
                  <w:vAlign w:val="center"/>
                </w:tcPr>
                <w:p w14:paraId="0CE640A5">
                  <w:pPr>
                    <w:pStyle w:val="2"/>
                    <w:tabs>
                      <w:tab w:val="left" w:pos="251"/>
                    </w:tabs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一、复习旧知识，揭示课题</w:t>
                  </w:r>
                </w:p>
                <w:p w14:paraId="784AAA9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1.课件出示复习题。</w:t>
                  </w:r>
                </w:p>
                <w:p w14:paraId="637E7875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学生独立完成写数后交流汇报。</w:t>
                  </w:r>
                </w:p>
                <w:p w14:paraId="05DFFD0B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师：这些数有什么共同的特点？</w:t>
                  </w:r>
                </w:p>
                <w:p w14:paraId="7CFB4EFB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它们都是整万数。</w:t>
                  </w:r>
                </w:p>
                <w:p w14:paraId="5011F808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2.提示课题。</w:t>
                  </w:r>
                </w:p>
                <w:p w14:paraId="5C6526B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像这样的个级全是0的数，我们叫作整万数。而在生活中，有时需要把整万数改写成用“万”作单位的数，这样读、写起来比较方便。今天我们就来学习把整万数改写成用“万”作单位的数。(板</w:t>
                  </w:r>
                  <w:r>
                    <w:rPr>
                      <w:rFonts w:hint="eastAsia" w:ascii="宋体" w:hAnsi="宋体" w:eastAsia="宋体" w:cs="宋体"/>
                      <w:sz w:val="24"/>
                    </w:rPr>
                    <w:t>书课题:将整万数改写成用“万”作单位的数）</w:t>
                  </w:r>
                </w:p>
                <w:p w14:paraId="66072AFE">
                  <w:pPr>
                    <w:pStyle w:val="2"/>
                    <w:tabs>
                      <w:tab w:val="left" w:pos="251"/>
                    </w:tabs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二、探索新知，掌握方法</w:t>
                  </w:r>
                </w:p>
                <w:p w14:paraId="3C09509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1.认识“整万数”。</w:t>
                  </w:r>
                </w:p>
                <w:p w14:paraId="4C66073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课件出示教科书P12例6的主题图。</w:t>
                  </w:r>
                </w:p>
                <w:p w14:paraId="0130096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 xml:space="preserve">血液中的白细胞和红细胞对人体有着不同的作用，你知道一小滴血液中含有红细胞和白细胞的数量吗? </w:t>
                  </w:r>
                </w:p>
                <w:p w14:paraId="2AE552E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课件继续出示信息。</w:t>
                  </w:r>
                </w:p>
                <w:p w14:paraId="3AAAB214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读一读，这些数有什么特点?</w:t>
                  </w:r>
                </w:p>
                <w:p w14:paraId="417E6AC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2.探究改写的方法。</w:t>
                  </w:r>
                </w:p>
                <w:p w14:paraId="29D3AE7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(1)为了读、写方便，我们可以将这些整万的数改写成用“万”作单位的数，大家尝试改改看。</w:t>
                  </w:r>
                </w:p>
                <w:p w14:paraId="38D9A27D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学生先尝试独立完成，再和同桌说一说。</w:t>
                  </w:r>
                </w:p>
                <w:p w14:paraId="103B6E4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( 2 )全班交流自己是怎样改写的。</w:t>
                  </w:r>
                </w:p>
                <w:p w14:paraId="53025D9A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（ 3 ）改写前后的两个数有什么联系？又有什么区别呢？</w:t>
                  </w:r>
                </w:p>
                <w:p w14:paraId="1CCDC58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3.总结改写的方法。</w:t>
                  </w:r>
                </w:p>
                <w:p w14:paraId="1D20553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  <w:u w:val="none" w:color="auto"/>
                    </w:rPr>
                    <w:t>怎样将整万的数改写成用“万”作单位的数？小组内讨论。</w:t>
                  </w:r>
                </w:p>
                <w:p w14:paraId="3A638D79">
                  <w:pPr>
                    <w:pStyle w:val="2"/>
                    <w:tabs>
                      <w:tab w:val="left" w:pos="251"/>
                    </w:tabs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三、巩固练习，加深理解</w:t>
                  </w:r>
                </w:p>
                <w:p w14:paraId="1837239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1.课件展示教科书P12“做一做”第1题。</w:t>
                  </w:r>
                </w:p>
                <w:p w14:paraId="165C2587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学生独立完成后，教师提问：将整万的数改写成用“万”作单位的数时要注意什么？</w:t>
                  </w:r>
                </w:p>
                <w:p w14:paraId="68187A3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2.课件展示教科书P12“做一做”第2题。</w:t>
                  </w:r>
                </w:p>
                <w:p w14:paraId="0E1494F4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【设计意图】通过改写练习，进一步巩固改写整万数的方法，同时了解一些科普知识。</w:t>
                  </w:r>
                </w:p>
                <w:p w14:paraId="46A2FE60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3.课件展示教科书P15“练习二”第6题。</w:t>
                  </w:r>
                </w:p>
                <w:p w14:paraId="76058961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先将给定的大数按要求改写，然后通过比较大小，在图中填出各行星的名称。</w:t>
                  </w:r>
                </w:p>
                <w:p w14:paraId="4D744CA4">
                  <w:pPr>
                    <w:pStyle w:val="2"/>
                    <w:tabs>
                      <w:tab w:val="left" w:pos="251"/>
                    </w:tabs>
                    <w:spacing w:line="360" w:lineRule="auto"/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4"/>
                    </w:rPr>
                    <w:t>四、课堂小结，拓展延伸</w:t>
                  </w:r>
                </w:p>
                <w:p w14:paraId="01AD19E8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师：同学们，今天的数学课你们有哪些收获呢？</w:t>
                  </w:r>
                </w:p>
                <w:p w14:paraId="3DEE9988">
                  <w:pPr>
                    <w:pStyle w:val="2"/>
                    <w:spacing w:line="360" w:lineRule="auto"/>
                    <w:ind w:firstLine="480" w:firstLineChars="200"/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师生共同小结整万数的改写方法。</w:t>
                  </w:r>
                </w:p>
              </w:tc>
              <w:tc>
                <w:tcPr>
                  <w:tcW w:w="1935" w:type="dxa"/>
                  <w:vAlign w:val="center"/>
                </w:tcPr>
                <w:p w14:paraId="0584BCEB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505033ED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FE4D98D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797AB084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72D29DEE">
                  <w:pPr>
                    <w:rPr>
                      <w:sz w:val="24"/>
                    </w:rPr>
                  </w:pPr>
                </w:p>
                <w:p w14:paraId="1501958C">
                  <w:pPr>
                    <w:rPr>
                      <w:sz w:val="24"/>
                    </w:rPr>
                  </w:pPr>
                </w:p>
                <w:p w14:paraId="78D2C67E">
                  <w:pPr>
                    <w:rPr>
                      <w:sz w:val="24"/>
                    </w:rPr>
                  </w:pPr>
                </w:p>
                <w:p w14:paraId="4915B72D">
                  <w:pPr>
                    <w:rPr>
                      <w:sz w:val="24"/>
                    </w:rPr>
                  </w:pPr>
                </w:p>
                <w:p w14:paraId="6121064C">
                  <w:pPr>
                    <w:rPr>
                      <w:sz w:val="24"/>
                    </w:rPr>
                  </w:pPr>
                </w:p>
                <w:p w14:paraId="4AFB805A">
                  <w:pPr>
                    <w:rPr>
                      <w:sz w:val="24"/>
                    </w:rPr>
                  </w:pPr>
                </w:p>
                <w:p w14:paraId="2D77E85E">
                  <w:pPr>
                    <w:rPr>
                      <w:sz w:val="24"/>
                    </w:rPr>
                  </w:pPr>
                </w:p>
                <w:p w14:paraId="6C1A38A9">
                  <w:pPr>
                    <w:rPr>
                      <w:sz w:val="24"/>
                    </w:rPr>
                  </w:pPr>
                </w:p>
                <w:p w14:paraId="44FC956B">
                  <w:pPr>
                    <w:rPr>
                      <w:sz w:val="24"/>
                    </w:rPr>
                  </w:pPr>
                </w:p>
                <w:p w14:paraId="28FD049C">
                  <w:pPr>
                    <w:rPr>
                      <w:sz w:val="24"/>
                    </w:rPr>
                  </w:pPr>
                </w:p>
                <w:p w14:paraId="0DA6AD3E">
                  <w:pPr>
                    <w:rPr>
                      <w:sz w:val="24"/>
                    </w:rPr>
                  </w:pPr>
                </w:p>
                <w:p w14:paraId="4E50CB76">
                  <w:pPr>
                    <w:rPr>
                      <w:sz w:val="24"/>
                    </w:rPr>
                  </w:pPr>
                </w:p>
                <w:p w14:paraId="0C9A4097">
                  <w:pPr>
                    <w:rPr>
                      <w:sz w:val="24"/>
                    </w:rPr>
                  </w:pPr>
                </w:p>
                <w:p w14:paraId="14ACA8B7">
                  <w:pPr>
                    <w:rPr>
                      <w:sz w:val="24"/>
                    </w:rPr>
                  </w:pPr>
                </w:p>
                <w:p w14:paraId="3ED12F60">
                  <w:pPr>
                    <w:rPr>
                      <w:sz w:val="24"/>
                    </w:rPr>
                  </w:pPr>
                </w:p>
                <w:p w14:paraId="7A1346DF">
                  <w:pPr>
                    <w:rPr>
                      <w:sz w:val="24"/>
                    </w:rPr>
                  </w:pPr>
                </w:p>
                <w:p w14:paraId="5092C069">
                  <w:pPr>
                    <w:rPr>
                      <w:sz w:val="24"/>
                    </w:rPr>
                  </w:pPr>
                </w:p>
                <w:p w14:paraId="28EC6F76">
                  <w:pPr>
                    <w:rPr>
                      <w:sz w:val="24"/>
                    </w:rPr>
                  </w:pPr>
                </w:p>
                <w:p w14:paraId="117CCA40">
                  <w:pPr>
                    <w:rPr>
                      <w:sz w:val="24"/>
                    </w:rPr>
                  </w:pPr>
                </w:p>
                <w:p w14:paraId="7B67BE8E">
                  <w:pPr>
                    <w:rPr>
                      <w:sz w:val="24"/>
                    </w:rPr>
                  </w:pPr>
                </w:p>
                <w:p w14:paraId="56064E76">
                  <w:pPr>
                    <w:rPr>
                      <w:sz w:val="24"/>
                    </w:rPr>
                  </w:pPr>
                </w:p>
                <w:p w14:paraId="4AFCEEE4">
                  <w:pPr>
                    <w:rPr>
                      <w:sz w:val="24"/>
                    </w:rPr>
                  </w:pPr>
                </w:p>
                <w:p w14:paraId="243F625F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EADA8EF">
                  <w:pPr>
                    <w:rPr>
                      <w:color w:val="FF0000"/>
                      <w:sz w:val="24"/>
                    </w:rPr>
                  </w:pPr>
                </w:p>
                <w:p w14:paraId="5736AB2B">
                  <w:pPr>
                    <w:rPr>
                      <w:sz w:val="24"/>
                    </w:rPr>
                  </w:pPr>
                </w:p>
                <w:p w14:paraId="17CE11BF">
                  <w:pPr>
                    <w:rPr>
                      <w:sz w:val="24"/>
                    </w:rPr>
                  </w:pPr>
                </w:p>
                <w:p w14:paraId="588B2BF3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6E21E031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4A2AC9E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0FC4E3C5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0F62C327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5AE566B0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DA15EA2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2B82786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0DD0FBC7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557A855">
                  <w:pPr>
                    <w:ind w:firstLine="400" w:firstLineChars="200"/>
                    <w:rPr>
                      <w:rFonts w:hint="eastAsia" w:ascii="宋体" w:hAnsi="宋体" w:eastAsia="宋体"/>
                      <w:color w:val="FF0000"/>
                      <w:sz w:val="20"/>
                      <w:szCs w:val="21"/>
                    </w:rPr>
                  </w:pPr>
                </w:p>
                <w:p w14:paraId="2EE190B5">
                  <w:pPr>
                    <w:ind w:firstLine="480" w:firstLineChars="200"/>
                    <w:rPr>
                      <w:sz w:val="24"/>
                    </w:rPr>
                  </w:pPr>
                </w:p>
              </w:tc>
            </w:tr>
            <w:tr w14:paraId="48E598E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7926" w:type="dxa"/>
                  <w:vAlign w:val="center"/>
                </w:tcPr>
                <w:p w14:paraId="2D00A9CA"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作业布置</w:t>
                  </w:r>
                </w:p>
              </w:tc>
              <w:tc>
                <w:tcPr>
                  <w:tcW w:w="1935" w:type="dxa"/>
                  <w:vAlign w:val="center"/>
                </w:tcPr>
                <w:p w14:paraId="0D7E7F48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14:paraId="51F9A9E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86" w:hRule="atLeast"/>
              </w:trPr>
              <w:tc>
                <w:tcPr>
                  <w:tcW w:w="7926" w:type="dxa"/>
                  <w:vAlign w:val="center"/>
                </w:tcPr>
                <w:p w14:paraId="2B2825D8">
                  <w:pPr>
                    <w:rPr>
                      <w:sz w:val="24"/>
                    </w:rPr>
                  </w:pPr>
                </w:p>
              </w:tc>
              <w:tc>
                <w:tcPr>
                  <w:tcW w:w="1935" w:type="dxa"/>
                  <w:vAlign w:val="center"/>
                </w:tcPr>
                <w:p w14:paraId="3E40AB55">
                  <w:pPr>
                    <w:rPr>
                      <w:sz w:val="24"/>
                    </w:rPr>
                  </w:pPr>
                </w:p>
              </w:tc>
            </w:tr>
            <w:tr w14:paraId="2ADFB79F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9861" w:type="dxa"/>
                  <w:gridSpan w:val="2"/>
                  <w:vAlign w:val="center"/>
                </w:tcPr>
                <w:p w14:paraId="71F6F9F2">
                  <w:pPr>
                    <w:rPr>
                      <w:sz w:val="24"/>
                    </w:rPr>
                  </w:pPr>
                  <w:r>
                    <w:rPr>
                      <w:rFonts w:hint="eastAsia"/>
                      <w:b/>
                      <w:bCs/>
                      <w:sz w:val="24"/>
                    </w:rPr>
                    <w:t>板书设计</w:t>
                  </w:r>
                </w:p>
              </w:tc>
            </w:tr>
            <w:tr w14:paraId="2973FB0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75" w:hRule="atLeast"/>
              </w:trPr>
              <w:tc>
                <w:tcPr>
                  <w:tcW w:w="9861" w:type="dxa"/>
                  <w:gridSpan w:val="2"/>
                  <w:vAlign w:val="center"/>
                </w:tcPr>
                <w:p w14:paraId="6394083B">
                  <w:pPr>
                    <w:pStyle w:val="2"/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将整万数改写成用“万”作单位的数</w:t>
                  </w:r>
                </w:p>
                <w:p w14:paraId="410CA57C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红细胞：25000000个=2500万个</w:t>
                  </w:r>
                </w:p>
                <w:p w14:paraId="1D356F06">
                  <w:pPr>
                    <w:pStyle w:val="2"/>
                    <w:spacing w:line="360" w:lineRule="auto"/>
                    <w:ind w:firstLine="480" w:firstLineChars="200"/>
                    <w:rPr>
                      <w:rFonts w:hint="eastAsia" w:ascii="宋体" w:hAnsi="宋体" w:eastAsia="宋体" w:cs="宋体"/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白细胞：30000个=3万个</w:t>
                  </w:r>
                </w:p>
                <w:p w14:paraId="25F0FF04">
                  <w:pPr>
                    <w:pStyle w:val="2"/>
                    <w:spacing w:line="360" w:lineRule="auto"/>
                    <w:ind w:firstLine="480" w:firstLineChars="200"/>
                    <w:rPr>
                      <w:sz w:val="24"/>
                    </w:rPr>
                  </w:pPr>
                  <w:r>
                    <w:rPr>
                      <w:rFonts w:hint="eastAsia" w:ascii="宋体" w:hAnsi="宋体" w:eastAsia="宋体" w:cs="宋体"/>
                      <w:sz w:val="24"/>
                    </w:rPr>
                    <w:t>把整万数改写成用“万”作单位的数：将整万数末尾的4个0去掉,再加上“万”字。</w:t>
                  </w:r>
                </w:p>
              </w:tc>
            </w:tr>
          </w:tbl>
          <w:p w14:paraId="2231D871">
            <w:pPr>
              <w:jc w:val="center"/>
              <w:rPr>
                <w:sz w:val="24"/>
              </w:rPr>
            </w:pPr>
            <w:bookmarkStart w:id="0" w:name="_GoBack"/>
            <w:bookmarkEnd w:id="0"/>
          </w:p>
        </w:tc>
      </w:tr>
      <w:tr w14:paraId="7E2518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7BACEE5F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教学目标</w:t>
            </w:r>
          </w:p>
        </w:tc>
        <w:tc>
          <w:tcPr>
            <w:tcW w:w="8264" w:type="dxa"/>
            <w:vAlign w:val="center"/>
          </w:tcPr>
          <w:p w14:paraId="38D55772">
            <w:pPr>
              <w:jc w:val="center"/>
              <w:rPr>
                <w:sz w:val="24"/>
              </w:rPr>
            </w:pPr>
          </w:p>
        </w:tc>
      </w:tr>
      <w:tr w14:paraId="20EA0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415AE03">
            <w:pPr>
              <w:jc w:val="center"/>
              <w:rPr>
                <w:rFonts w:hint="eastAsia" w:eastAsiaTheme="minorEastAsia"/>
                <w:b/>
                <w:bCs/>
                <w:sz w:val="24"/>
                <w:lang w:eastAsia="zh-CN"/>
              </w:rPr>
            </w:pPr>
            <w:r>
              <w:rPr>
                <w:rFonts w:hint="eastAsia"/>
                <w:b/>
                <w:bCs/>
                <w:sz w:val="24"/>
                <w:lang w:eastAsia="zh-CN"/>
              </w:rPr>
              <w:t>育人目标</w:t>
            </w:r>
          </w:p>
        </w:tc>
        <w:tc>
          <w:tcPr>
            <w:tcW w:w="8264" w:type="dxa"/>
            <w:vAlign w:val="center"/>
          </w:tcPr>
          <w:p w14:paraId="7F110458">
            <w:pPr>
              <w:jc w:val="center"/>
              <w:rPr>
                <w:sz w:val="24"/>
              </w:rPr>
            </w:pPr>
          </w:p>
        </w:tc>
      </w:tr>
      <w:tr w14:paraId="4B662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E374766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教学重点</w:t>
            </w:r>
          </w:p>
        </w:tc>
        <w:tc>
          <w:tcPr>
            <w:tcW w:w="8264" w:type="dxa"/>
            <w:vAlign w:val="center"/>
          </w:tcPr>
          <w:p w14:paraId="48717EAB">
            <w:pPr>
              <w:jc w:val="center"/>
              <w:rPr>
                <w:sz w:val="24"/>
              </w:rPr>
            </w:pPr>
          </w:p>
        </w:tc>
      </w:tr>
      <w:tr w14:paraId="5CA09E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19434E54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教学难点</w:t>
            </w:r>
          </w:p>
        </w:tc>
        <w:tc>
          <w:tcPr>
            <w:tcW w:w="8264" w:type="dxa"/>
            <w:vAlign w:val="center"/>
          </w:tcPr>
          <w:p w14:paraId="41D62DE6">
            <w:pPr>
              <w:jc w:val="center"/>
              <w:rPr>
                <w:sz w:val="24"/>
              </w:rPr>
            </w:pPr>
          </w:p>
        </w:tc>
      </w:tr>
      <w:tr w14:paraId="106D8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63B2C2A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教学准备</w:t>
            </w:r>
          </w:p>
        </w:tc>
        <w:tc>
          <w:tcPr>
            <w:tcW w:w="8264" w:type="dxa"/>
            <w:vAlign w:val="center"/>
          </w:tcPr>
          <w:p w14:paraId="4F2932DE">
            <w:pPr>
              <w:jc w:val="center"/>
              <w:rPr>
                <w:sz w:val="24"/>
              </w:rPr>
            </w:pPr>
          </w:p>
        </w:tc>
      </w:tr>
      <w:tr w14:paraId="35EB4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</w:trPr>
        <w:tc>
          <w:tcPr>
            <w:tcW w:w="1590" w:type="dxa"/>
            <w:vAlign w:val="center"/>
          </w:tcPr>
          <w:p w14:paraId="0D0FE058">
            <w:pPr>
              <w:jc w:val="center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课时安排</w:t>
            </w:r>
          </w:p>
        </w:tc>
        <w:tc>
          <w:tcPr>
            <w:tcW w:w="8264" w:type="dxa"/>
            <w:vAlign w:val="center"/>
          </w:tcPr>
          <w:p w14:paraId="23E88F79">
            <w:pPr>
              <w:jc w:val="center"/>
              <w:rPr>
                <w:sz w:val="24"/>
              </w:rPr>
            </w:pPr>
          </w:p>
        </w:tc>
      </w:tr>
    </w:tbl>
    <w:tbl>
      <w:tblPr>
        <w:tblStyle w:val="7"/>
        <w:tblW w:w="98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63"/>
        <w:gridCol w:w="2098"/>
      </w:tblGrid>
      <w:tr w14:paraId="4E6737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36750D4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教学活动过程</w:t>
            </w:r>
          </w:p>
        </w:tc>
        <w:tc>
          <w:tcPr>
            <w:tcW w:w="2098" w:type="dxa"/>
            <w:vAlign w:val="center"/>
          </w:tcPr>
          <w:p w14:paraId="3A0A4312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二次备课</w:t>
            </w:r>
          </w:p>
        </w:tc>
      </w:tr>
      <w:tr w14:paraId="221239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9" w:hRule="atLeast"/>
        </w:trPr>
        <w:tc>
          <w:tcPr>
            <w:tcW w:w="7763" w:type="dxa"/>
            <w:vAlign w:val="center"/>
          </w:tcPr>
          <w:p w14:paraId="4D143838">
            <w:pPr>
              <w:rPr>
                <w:rFonts w:hint="eastAsia"/>
                <w:sz w:val="24"/>
              </w:rPr>
            </w:pPr>
          </w:p>
          <w:p w14:paraId="695A2168">
            <w:pPr>
              <w:rPr>
                <w:rFonts w:hint="eastAsia"/>
                <w:sz w:val="24"/>
              </w:rPr>
            </w:pPr>
          </w:p>
          <w:p w14:paraId="1825BBD6">
            <w:pPr>
              <w:rPr>
                <w:rFonts w:hint="eastAsia"/>
                <w:sz w:val="24"/>
              </w:rPr>
            </w:pPr>
          </w:p>
          <w:p w14:paraId="3D64D07C">
            <w:pPr>
              <w:rPr>
                <w:rFonts w:hint="eastAsia"/>
                <w:sz w:val="24"/>
              </w:rPr>
            </w:pPr>
          </w:p>
          <w:p w14:paraId="2547805B">
            <w:pPr>
              <w:rPr>
                <w:rFonts w:hint="eastAsia"/>
                <w:sz w:val="24"/>
              </w:rPr>
            </w:pPr>
          </w:p>
          <w:p w14:paraId="28DA756C">
            <w:pPr>
              <w:rPr>
                <w:sz w:val="24"/>
              </w:rPr>
            </w:pPr>
          </w:p>
          <w:p w14:paraId="70AA84DA">
            <w:pPr>
              <w:rPr>
                <w:sz w:val="24"/>
              </w:rPr>
            </w:pPr>
          </w:p>
          <w:p w14:paraId="0729C4BB">
            <w:pPr>
              <w:rPr>
                <w:sz w:val="24"/>
              </w:rPr>
            </w:pPr>
          </w:p>
          <w:p w14:paraId="501D5DBF">
            <w:pPr>
              <w:rPr>
                <w:sz w:val="24"/>
              </w:rPr>
            </w:pPr>
          </w:p>
          <w:p w14:paraId="7ABBDB1D">
            <w:pPr>
              <w:rPr>
                <w:sz w:val="24"/>
              </w:rPr>
            </w:pPr>
          </w:p>
          <w:p w14:paraId="1067C2A9">
            <w:pPr>
              <w:rPr>
                <w:sz w:val="24"/>
              </w:rPr>
            </w:pPr>
          </w:p>
        </w:tc>
        <w:tc>
          <w:tcPr>
            <w:tcW w:w="2098" w:type="dxa"/>
            <w:vAlign w:val="center"/>
          </w:tcPr>
          <w:p w14:paraId="72456D92">
            <w:pPr>
              <w:rPr>
                <w:sz w:val="24"/>
              </w:rPr>
            </w:pPr>
          </w:p>
        </w:tc>
      </w:tr>
      <w:tr w14:paraId="743EE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7763" w:type="dxa"/>
            <w:vAlign w:val="center"/>
          </w:tcPr>
          <w:p w14:paraId="790F4DC5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作业布置</w:t>
            </w:r>
          </w:p>
        </w:tc>
        <w:tc>
          <w:tcPr>
            <w:tcW w:w="2098" w:type="dxa"/>
            <w:vAlign w:val="center"/>
          </w:tcPr>
          <w:p w14:paraId="5B237292">
            <w:pPr>
              <w:jc w:val="center"/>
              <w:rPr>
                <w:sz w:val="24"/>
              </w:rPr>
            </w:pPr>
          </w:p>
        </w:tc>
      </w:tr>
      <w:tr w14:paraId="017AF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6" w:hRule="atLeast"/>
        </w:trPr>
        <w:tc>
          <w:tcPr>
            <w:tcW w:w="7763" w:type="dxa"/>
            <w:vAlign w:val="center"/>
          </w:tcPr>
          <w:p w14:paraId="09329A7A">
            <w:pPr>
              <w:rPr>
                <w:sz w:val="24"/>
              </w:rPr>
            </w:pPr>
          </w:p>
          <w:p w14:paraId="5D955AA1">
            <w:pPr>
              <w:rPr>
                <w:sz w:val="24"/>
              </w:rPr>
            </w:pPr>
          </w:p>
        </w:tc>
        <w:tc>
          <w:tcPr>
            <w:tcW w:w="2098" w:type="dxa"/>
            <w:vAlign w:val="center"/>
          </w:tcPr>
          <w:p w14:paraId="337D176D">
            <w:pPr>
              <w:rPr>
                <w:sz w:val="24"/>
              </w:rPr>
            </w:pPr>
          </w:p>
        </w:tc>
      </w:tr>
      <w:tr w14:paraId="3B1948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1E8A0621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板书设计</w:t>
            </w:r>
          </w:p>
        </w:tc>
      </w:tr>
      <w:tr w14:paraId="00983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5200271B">
            <w:pPr>
              <w:rPr>
                <w:sz w:val="24"/>
              </w:rPr>
            </w:pPr>
          </w:p>
          <w:p w14:paraId="5D9A7548">
            <w:pPr>
              <w:rPr>
                <w:sz w:val="24"/>
              </w:rPr>
            </w:pPr>
          </w:p>
          <w:p w14:paraId="72D71E0A">
            <w:pPr>
              <w:rPr>
                <w:sz w:val="24"/>
              </w:rPr>
            </w:pPr>
          </w:p>
          <w:p w14:paraId="7F8BDA5A">
            <w:pPr>
              <w:rPr>
                <w:sz w:val="24"/>
              </w:rPr>
            </w:pPr>
          </w:p>
          <w:p w14:paraId="6AC08CB5">
            <w:pPr>
              <w:rPr>
                <w:sz w:val="24"/>
              </w:rPr>
            </w:pPr>
          </w:p>
        </w:tc>
      </w:tr>
      <w:tr w14:paraId="3166D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9861" w:type="dxa"/>
            <w:gridSpan w:val="2"/>
            <w:vAlign w:val="center"/>
          </w:tcPr>
          <w:p w14:paraId="2B6DEDD2">
            <w:pPr>
              <w:rPr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教学反思</w:t>
            </w:r>
          </w:p>
        </w:tc>
      </w:tr>
      <w:tr w14:paraId="756D09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9" w:hRule="atLeast"/>
        </w:trPr>
        <w:tc>
          <w:tcPr>
            <w:tcW w:w="9861" w:type="dxa"/>
            <w:gridSpan w:val="2"/>
            <w:vAlign w:val="center"/>
          </w:tcPr>
          <w:p w14:paraId="786F4631">
            <w:pPr>
              <w:rPr>
                <w:sz w:val="24"/>
              </w:rPr>
            </w:pPr>
          </w:p>
        </w:tc>
      </w:tr>
    </w:tbl>
    <w:p w14:paraId="29F70E52">
      <w:pPr>
        <w:rPr>
          <w:sz w:val="24"/>
          <w:u w:val="single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134" w:bottom="1440" w:left="1134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BE7C44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62CAF"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- 1 -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B162CAF"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- 1 -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C52317"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F4B93"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1F0E77">
    <w:pPr>
      <w:pStyle w:val="5"/>
    </w:pPr>
    <w:r>
      <w:rPr>
        <w:rFonts w:hint="eastAsia"/>
      </w:rPr>
      <w:drawing>
        <wp:inline distT="0" distB="0" distL="114300" distR="114300">
          <wp:extent cx="302260" cy="303530"/>
          <wp:effectExtent l="0" t="0" r="2540" b="1270"/>
          <wp:docPr id="2" name="图片 2" descr="校徽（透明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校徽（透明）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2260" cy="3035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rPr>
        <w:rFonts w:hint="eastAsia" w:ascii="楷体" w:hAnsi="楷体" w:eastAsia="楷体" w:cs="楷体"/>
        <w:b/>
        <w:bCs/>
      </w:rPr>
      <w:t xml:space="preserve">  银川市金凤区第十八小学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77A738">
    <w:pPr>
      <w:pStyle w:val="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8E508E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diNTRkZjE5YjQyMWExZTE5NDdiNGFmYWM3YTgxM2IifQ=="/>
  </w:docVars>
  <w:rsids>
    <w:rsidRoot w:val="00B747B6"/>
    <w:rsid w:val="00357F0C"/>
    <w:rsid w:val="00400B76"/>
    <w:rsid w:val="00847117"/>
    <w:rsid w:val="00B747B6"/>
    <w:rsid w:val="00FF1AAE"/>
    <w:rsid w:val="0F655FF9"/>
    <w:rsid w:val="1CAC1EBF"/>
    <w:rsid w:val="1FB26B36"/>
    <w:rsid w:val="354E6A2B"/>
    <w:rsid w:val="371F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等线" w:hAnsi="Courier New" w:cs="Courier New"/>
    </w:rPr>
  </w:style>
  <w:style w:type="paragraph" w:styleId="3">
    <w:name w:val="Balloon Text"/>
    <w:basedOn w:val="1"/>
    <w:link w:val="9"/>
    <w:uiPriority w:val="0"/>
    <w:rPr>
      <w:sz w:val="18"/>
      <w:szCs w:val="18"/>
    </w:r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4</Pages>
  <Words>66</Words>
  <Characters>66</Characters>
  <Lines>1</Lines>
  <Paragraphs>1</Paragraphs>
  <TotalTime>2</TotalTime>
  <ScaleCrop>false</ScaleCrop>
  <LinksUpToDate>false</LinksUpToDate>
  <CharactersWithSpaces>111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2021-02-21T08:44:00Z</dcterms:created>
  <dc:creator>MIni</dc:creator>
  <cp:lastModifiedBy>霍比特人</cp:lastModifiedBy>
  <dcterms:modified xsi:type="dcterms:W3CDTF">2024-11-04T11:35:18Z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B536015E8B1746C6BAC3ADF48FEF81A1_13</vt:lpwstr>
  </property>
</Properties>
</file>