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5FACE6">
      <w:pPr>
        <w:jc w:val="left"/>
        <w:rPr>
          <w:rFonts w:asciiTheme="minorEastAsia" w:hAnsiTheme="minorEastAsia" w:eastAsiaTheme="minorEastAsia" w:cstheme="minorEastAsia"/>
          <w:b/>
          <w:sz w:val="48"/>
          <w:szCs w:val="48"/>
        </w:rPr>
      </w:pPr>
    </w:p>
    <w:p w14:paraId="00E20A49">
      <w:pPr>
        <w:spacing w:line="600" w:lineRule="exact"/>
        <w:jc w:val="left"/>
        <w:rPr>
          <w:rFonts w:asciiTheme="minorEastAsia" w:hAnsiTheme="minorEastAsia" w:eastAsiaTheme="minorEastAsia" w:cstheme="minorEastAsia"/>
          <w:b/>
          <w:bCs/>
          <w:sz w:val="96"/>
          <w:szCs w:val="96"/>
        </w:rPr>
      </w:pPr>
    </w:p>
    <w:p w14:paraId="3B12519F">
      <w:pPr>
        <w:pStyle w:val="36"/>
        <w:spacing w:before="0" w:after="0" w:line="600" w:lineRule="exact"/>
        <w:jc w:val="left"/>
      </w:pPr>
    </w:p>
    <w:p w14:paraId="32153F93">
      <w:pPr>
        <w:spacing w:line="600" w:lineRule="exact"/>
        <w:jc w:val="left"/>
      </w:pPr>
    </w:p>
    <w:p w14:paraId="5027D33A">
      <w:pPr>
        <w:spacing w:line="600" w:lineRule="exact"/>
        <w:jc w:val="left"/>
        <w:rPr>
          <w:rFonts w:asciiTheme="minorEastAsia" w:hAnsiTheme="minorEastAsia" w:eastAsiaTheme="minorEastAsia" w:cstheme="minorEastAsia"/>
          <w:b/>
          <w:bCs/>
          <w:sz w:val="96"/>
          <w:szCs w:val="96"/>
        </w:rPr>
      </w:pPr>
    </w:p>
    <w:p w14:paraId="1F7D189E">
      <w:pPr>
        <w:jc w:val="center"/>
        <w:rPr>
          <w:rFonts w:asciiTheme="minorEastAsia" w:hAnsiTheme="minorEastAsia" w:eastAsiaTheme="minorEastAsia" w:cstheme="minorEastAsia"/>
          <w:b/>
          <w:bCs/>
          <w:sz w:val="94"/>
          <w:szCs w:val="94"/>
        </w:rPr>
      </w:pPr>
      <w:r>
        <w:rPr>
          <w:rFonts w:hint="eastAsia" w:asciiTheme="minorEastAsia" w:hAnsiTheme="minorEastAsia" w:eastAsiaTheme="minorEastAsia" w:cstheme="minorEastAsia"/>
          <w:b/>
          <w:bCs/>
          <w:sz w:val="96"/>
          <w:szCs w:val="96"/>
        </w:rPr>
        <w:t>竞争性磋商文件</w:t>
      </w:r>
    </w:p>
    <w:p w14:paraId="091ADB05">
      <w:pPr>
        <w:spacing w:line="600" w:lineRule="exact"/>
        <w:rPr>
          <w:rFonts w:asciiTheme="minorEastAsia" w:hAnsiTheme="minorEastAsia" w:eastAsiaTheme="minorEastAsia"/>
        </w:rPr>
      </w:pPr>
    </w:p>
    <w:p w14:paraId="44FF87F4">
      <w:pPr>
        <w:pStyle w:val="36"/>
        <w:spacing w:before="0" w:after="0" w:line="600" w:lineRule="exact"/>
      </w:pPr>
    </w:p>
    <w:p w14:paraId="3A2EB819">
      <w:pPr>
        <w:spacing w:line="600" w:lineRule="exact"/>
        <w:rPr>
          <w:rFonts w:asciiTheme="minorEastAsia" w:hAnsiTheme="minorEastAsia" w:eastAsiaTheme="minorEastAsia"/>
        </w:rPr>
      </w:pPr>
    </w:p>
    <w:p w14:paraId="1C94B978">
      <w:pPr>
        <w:pStyle w:val="36"/>
        <w:spacing w:before="0" w:after="0" w:line="600" w:lineRule="exact"/>
      </w:pPr>
    </w:p>
    <w:p w14:paraId="774F7100">
      <w:pPr>
        <w:spacing w:line="700" w:lineRule="exact"/>
        <w:ind w:left="1616" w:hanging="1609" w:hangingChars="503"/>
        <w:jc w:val="left"/>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rPr>
        <w:t>项目名称：</w:t>
      </w:r>
      <w:r>
        <w:rPr>
          <w:rFonts w:hint="eastAsia" w:asciiTheme="minorEastAsia" w:hAnsiTheme="minorEastAsia" w:eastAsiaTheme="minorEastAsia" w:cstheme="minorEastAsia"/>
          <w:b/>
          <w:bCs/>
          <w:sz w:val="32"/>
          <w:szCs w:val="32"/>
          <w:lang w:eastAsia="zh-CN"/>
        </w:rPr>
        <w:t>宁夏育才中学2026-2029学年师生校方责任保险</w:t>
      </w:r>
    </w:p>
    <w:p w14:paraId="27B11DDC">
      <w:pPr>
        <w:spacing w:line="700" w:lineRule="exact"/>
        <w:ind w:firstLine="1600" w:firstLineChars="500"/>
        <w:jc w:val="left"/>
        <w:rPr>
          <w:rFonts w:asciiTheme="minorEastAsia" w:hAnsiTheme="minorEastAsia" w:eastAsiaTheme="minorEastAsia" w:cstheme="minorEastAsia"/>
          <w:b/>
          <w:bCs/>
          <w:sz w:val="32"/>
          <w:szCs w:val="32"/>
          <w:u w:val="single"/>
        </w:rPr>
      </w:pPr>
      <w:bookmarkStart w:id="168" w:name="_GoBack"/>
      <w:bookmarkEnd w:id="168"/>
      <w:r>
        <w:rPr>
          <w:rFonts w:hint="eastAsia" w:asciiTheme="minorEastAsia" w:hAnsiTheme="minorEastAsia" w:eastAsiaTheme="minorEastAsia" w:cstheme="minorEastAsia"/>
          <w:b/>
          <w:bCs/>
          <w:sz w:val="32"/>
          <w:szCs w:val="32"/>
          <w:lang w:eastAsia="zh-CN"/>
        </w:rPr>
        <w:t>采购项目</w:t>
      </w:r>
    </w:p>
    <w:p w14:paraId="7614F929">
      <w:pPr>
        <w:spacing w:line="700" w:lineRule="exact"/>
        <w:ind w:left="1606" w:hanging="1600" w:hangingChars="500"/>
        <w:rPr>
          <w:rFonts w:hint="eastAsia" w:asciiTheme="minorEastAsia" w:hAnsiTheme="minorEastAsia" w:eastAsiaTheme="minorEastAsia" w:cstheme="minorEastAsia"/>
          <w:b/>
          <w:bCs/>
          <w:sz w:val="32"/>
          <w:szCs w:val="32"/>
        </w:rPr>
      </w:pPr>
    </w:p>
    <w:p w14:paraId="2D429A54">
      <w:pPr>
        <w:spacing w:line="700" w:lineRule="exact"/>
        <w:ind w:left="1606" w:hanging="1600" w:hangingChars="500"/>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采购单位：</w:t>
      </w:r>
      <w:r>
        <w:rPr>
          <w:rFonts w:hint="eastAsia" w:asciiTheme="minorEastAsia" w:hAnsiTheme="minorEastAsia" w:eastAsiaTheme="minorEastAsia" w:cstheme="minorEastAsia"/>
          <w:b/>
          <w:bCs/>
          <w:sz w:val="32"/>
          <w:szCs w:val="32"/>
          <w:u w:val="none"/>
        </w:rPr>
        <w:t>宁夏</w:t>
      </w:r>
      <w:r>
        <w:rPr>
          <w:rFonts w:hint="eastAsia" w:asciiTheme="minorEastAsia" w:hAnsiTheme="minorEastAsia" w:eastAsiaTheme="minorEastAsia" w:cstheme="minorEastAsia"/>
          <w:b/>
          <w:bCs/>
          <w:sz w:val="32"/>
          <w:szCs w:val="32"/>
          <w:u w:val="none"/>
          <w:lang w:val="en-US" w:eastAsia="zh-CN"/>
        </w:rPr>
        <w:t>育才中学</w:t>
      </w:r>
      <w:r>
        <w:rPr>
          <w:rFonts w:hint="eastAsia" w:asciiTheme="minorEastAsia" w:hAnsiTheme="minorEastAsia" w:eastAsiaTheme="minorEastAsia" w:cstheme="minorEastAsia"/>
          <w:b/>
          <w:bCs/>
          <w:sz w:val="32"/>
          <w:szCs w:val="32"/>
          <w:u w:val="none"/>
        </w:rPr>
        <w:t xml:space="preserve">                        </w:t>
      </w:r>
    </w:p>
    <w:p w14:paraId="0734ADEE">
      <w:pPr>
        <w:spacing w:line="500" w:lineRule="exact"/>
        <w:jc w:val="left"/>
        <w:rPr>
          <w:rFonts w:asciiTheme="minorEastAsia" w:hAnsiTheme="minorEastAsia" w:eastAsiaTheme="minorEastAsia" w:cstheme="minorEastAsia"/>
          <w:b/>
          <w:bCs/>
          <w:sz w:val="32"/>
          <w:u w:val="single"/>
        </w:rPr>
      </w:pPr>
    </w:p>
    <w:p w14:paraId="604BCA66">
      <w:pPr>
        <w:spacing w:line="500" w:lineRule="exact"/>
        <w:jc w:val="left"/>
        <w:rPr>
          <w:rFonts w:asciiTheme="minorEastAsia" w:hAnsiTheme="minorEastAsia" w:eastAsiaTheme="minorEastAsia" w:cstheme="minorEastAsia"/>
          <w:b/>
          <w:bCs/>
          <w:sz w:val="32"/>
          <w:szCs w:val="32"/>
        </w:rPr>
      </w:pPr>
    </w:p>
    <w:p w14:paraId="01ED34ED">
      <w:pPr>
        <w:pStyle w:val="9"/>
        <w:spacing w:before="0" w:line="500" w:lineRule="exact"/>
      </w:pPr>
    </w:p>
    <w:p w14:paraId="2C55AEE4">
      <w:pPr>
        <w:spacing w:line="560" w:lineRule="exact"/>
        <w:jc w:val="center"/>
        <w:rPr>
          <w:rFonts w:hint="eastAsia" w:asciiTheme="minorEastAsia" w:hAnsiTheme="minorEastAsia" w:eastAsiaTheme="minorEastAsia" w:cstheme="minorEastAsia"/>
          <w:b/>
          <w:bCs/>
          <w:sz w:val="32"/>
          <w:szCs w:val="32"/>
        </w:rPr>
      </w:pPr>
    </w:p>
    <w:p w14:paraId="483EA0CA">
      <w:pPr>
        <w:spacing w:line="560" w:lineRule="exact"/>
        <w:jc w:val="center"/>
        <w:rPr>
          <w:rFonts w:hint="eastAsia" w:asciiTheme="minorEastAsia" w:hAnsiTheme="minorEastAsia" w:eastAsiaTheme="minorEastAsia" w:cstheme="minorEastAsia"/>
          <w:b/>
          <w:bCs/>
          <w:sz w:val="32"/>
          <w:szCs w:val="32"/>
        </w:rPr>
      </w:pPr>
    </w:p>
    <w:p w14:paraId="619BD5BE">
      <w:pPr>
        <w:spacing w:line="560" w:lineRule="exact"/>
        <w:jc w:val="center"/>
        <w:rPr>
          <w:rFonts w:hint="eastAsia" w:asciiTheme="minorEastAsia" w:hAnsiTheme="minorEastAsia" w:eastAsiaTheme="minorEastAsia" w:cstheme="minorEastAsia"/>
          <w:b/>
          <w:bCs/>
          <w:sz w:val="32"/>
          <w:szCs w:val="32"/>
        </w:rPr>
      </w:pPr>
    </w:p>
    <w:p w14:paraId="36EB86C5">
      <w:pPr>
        <w:spacing w:line="560" w:lineRule="exact"/>
        <w:jc w:val="center"/>
        <w:rPr>
          <w:rFonts w:hint="eastAsia" w:asciiTheme="minorEastAsia" w:hAnsiTheme="minorEastAsia" w:eastAsiaTheme="minorEastAsia" w:cstheme="minorEastAsia"/>
          <w:b/>
          <w:bCs/>
          <w:sz w:val="32"/>
          <w:szCs w:val="32"/>
        </w:rPr>
      </w:pPr>
    </w:p>
    <w:p w14:paraId="1E386652">
      <w:pPr>
        <w:spacing w:line="560" w:lineRule="exact"/>
        <w:jc w:val="center"/>
        <w:sectPr>
          <w:headerReference r:id="rId6" w:type="first"/>
          <w:headerReference r:id="rId5" w:type="default"/>
          <w:pgSz w:w="11906" w:h="16838"/>
          <w:pgMar w:top="1440" w:right="1289" w:bottom="1440" w:left="1797" w:header="907" w:footer="992" w:gutter="0"/>
          <w:pgNumType w:start="1"/>
          <w:cols w:space="720" w:num="1"/>
          <w:titlePg/>
          <w:docGrid w:type="linesAndChars" w:linePitch="312" w:charSpace="0"/>
        </w:sectPr>
      </w:pPr>
      <w:r>
        <w:rPr>
          <w:rFonts w:hint="eastAsia" w:asciiTheme="minorEastAsia" w:hAnsiTheme="minorEastAsia" w:eastAsiaTheme="minorEastAsia" w:cstheme="minorEastAsia"/>
          <w:b/>
          <w:bCs/>
          <w:sz w:val="32"/>
          <w:szCs w:val="32"/>
        </w:rPr>
        <w:t>二〇二</w:t>
      </w:r>
      <w:r>
        <w:rPr>
          <w:rFonts w:hint="eastAsia" w:asciiTheme="minorEastAsia" w:hAnsiTheme="minorEastAsia" w:eastAsiaTheme="minorEastAsia" w:cstheme="minorEastAsia"/>
          <w:b/>
          <w:bCs/>
          <w:sz w:val="32"/>
          <w:szCs w:val="32"/>
          <w:lang w:eastAsia="zh-CN"/>
        </w:rPr>
        <w:t>六</w:t>
      </w:r>
      <w:r>
        <w:rPr>
          <w:rFonts w:hint="eastAsia" w:asciiTheme="minorEastAsia" w:hAnsiTheme="minorEastAsia" w:eastAsiaTheme="minorEastAsia" w:cstheme="minorEastAsia"/>
          <w:b/>
          <w:bCs/>
          <w:sz w:val="32"/>
          <w:szCs w:val="32"/>
        </w:rPr>
        <w:t>年</w:t>
      </w:r>
      <w:r>
        <w:rPr>
          <w:rFonts w:hint="eastAsia" w:asciiTheme="minorEastAsia" w:hAnsiTheme="minorEastAsia" w:eastAsiaTheme="minorEastAsia" w:cstheme="minorEastAsia"/>
          <w:b/>
          <w:bCs/>
          <w:sz w:val="32"/>
          <w:szCs w:val="32"/>
          <w:lang w:val="en-US" w:eastAsia="zh-CN"/>
        </w:rPr>
        <w:t>七</w:t>
      </w:r>
      <w:r>
        <w:rPr>
          <w:rFonts w:hint="eastAsia" w:asciiTheme="minorEastAsia" w:hAnsiTheme="minorEastAsia" w:eastAsiaTheme="minorEastAsia" w:cstheme="minorEastAsia"/>
          <w:b/>
          <w:bCs/>
          <w:sz w:val="32"/>
          <w:szCs w:val="32"/>
        </w:rPr>
        <w:t>月</w:t>
      </w:r>
    </w:p>
    <w:p w14:paraId="6A6906FB">
      <w:pPr>
        <w:spacing w:line="50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第一章   竞争性磋商公告</w:t>
      </w:r>
    </w:p>
    <w:p w14:paraId="6C36D963">
      <w:pPr>
        <w:pStyle w:val="2"/>
        <w:spacing w:before="0" w:after="0" w:line="500" w:lineRule="exact"/>
        <w:jc w:val="center"/>
        <w:rPr>
          <w:rFonts w:asciiTheme="minorEastAsia" w:hAnsiTheme="minorEastAsia" w:eastAsiaTheme="minorEastAsia" w:cstheme="minorEastAsia"/>
          <w:b w:val="0"/>
          <w:bCs w:val="0"/>
          <w:color w:val="000000" w:themeColor="text1"/>
          <w:kern w:val="0"/>
          <w:sz w:val="24"/>
          <w:szCs w:val="24"/>
          <w14:textFill>
            <w14:solidFill>
              <w14:schemeClr w14:val="tx1"/>
            </w14:solidFill>
          </w14:textFill>
        </w:rPr>
      </w:pPr>
    </w:p>
    <w:p w14:paraId="678E202B">
      <w:pPr>
        <w:adjustRightInd w:val="0"/>
        <w:snapToGrid w:val="0"/>
        <w:spacing w:line="500" w:lineRule="exact"/>
        <w:jc w:val="left"/>
        <w:outlineLvl w:val="5"/>
        <w:rPr>
          <w:rFonts w:asciiTheme="minorEastAsia" w:hAnsiTheme="minorEastAsia" w:eastAsiaTheme="minorEastAsia" w:cstheme="minorEastAsia"/>
          <w:b/>
          <w:bCs/>
          <w:vanish/>
          <w:color w:val="000000" w:themeColor="text1"/>
          <w:sz w:val="24"/>
          <w14:textFill>
            <w14:solidFill>
              <w14:schemeClr w14:val="tx1"/>
            </w14:solidFill>
          </w14:textFill>
        </w:rPr>
      </w:pPr>
      <w:r>
        <w:rPr>
          <w:rFonts w:hint="eastAsia" w:asciiTheme="minorEastAsia" w:hAnsiTheme="minorEastAsia" w:eastAsiaTheme="minorEastAsia" w:cstheme="minorEastAsia"/>
          <w:b/>
          <w:bCs/>
          <w:vanish/>
          <w:color w:val="000000" w:themeColor="text1"/>
          <w:sz w:val="24"/>
          <w14:textFill>
            <w14:solidFill>
              <w14:schemeClr w14:val="tx1"/>
            </w14:solidFill>
          </w14:textFill>
        </w:rPr>
        <w:t>公告概要：</w:t>
      </w:r>
    </w:p>
    <w:p w14:paraId="4A1CA36F">
      <w:pPr>
        <w:pStyle w:val="5"/>
        <w:adjustRightInd w:val="0"/>
        <w:snapToGrid w:val="0"/>
        <w:spacing w:before="0" w:after="0" w:line="500" w:lineRule="exact"/>
        <w:jc w:val="left"/>
        <w:rPr>
          <w:rStyle w:val="31"/>
          <w:rFonts w:asciiTheme="minorEastAsia" w:hAnsiTheme="minorEastAsia" w:eastAsiaTheme="minorEastAsia" w:cstheme="minorEastAsia"/>
          <w:b/>
          <w:bCs w:val="0"/>
          <w:color w:val="000000" w:themeColor="text1"/>
          <w:sz w:val="24"/>
          <w:szCs w:val="24"/>
          <w14:textFill>
            <w14:solidFill>
              <w14:schemeClr w14:val="tx1"/>
            </w14:solidFill>
          </w14:textFill>
        </w:rPr>
      </w:pPr>
      <w:r>
        <w:rPr>
          <w:rStyle w:val="31"/>
          <w:rFonts w:hint="eastAsia" w:asciiTheme="minorEastAsia" w:hAnsiTheme="minorEastAsia" w:eastAsiaTheme="minorEastAsia" w:cstheme="minorEastAsia"/>
          <w:b/>
          <w:color w:val="000000" w:themeColor="text1"/>
          <w:sz w:val="24"/>
          <w:szCs w:val="24"/>
          <w14:textFill>
            <w14:solidFill>
              <w14:schemeClr w14:val="tx1"/>
            </w14:solidFill>
          </w14:textFill>
        </w:rPr>
        <w:t>一、项目基本情况</w:t>
      </w:r>
    </w:p>
    <w:p w14:paraId="37C03DFE">
      <w:pPr>
        <w:adjustRightInd w:val="0"/>
        <w:snapToGrid w:val="0"/>
        <w:spacing w:line="500" w:lineRule="exact"/>
        <w:ind w:firstLine="480" w:firstLineChars="200"/>
        <w:jc w:val="left"/>
        <w:rPr>
          <w:rFonts w:asciiTheme="minorEastAsia" w:hAnsiTheme="minorEastAsia" w:eastAsiaTheme="minorEastAsia" w:cstheme="minorEastAsia"/>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项目编号：</w:t>
      </w:r>
      <w:r>
        <w:rPr>
          <w:rStyle w:val="31"/>
          <w:rFonts w:asciiTheme="minorEastAsia" w:hAnsiTheme="minorEastAsia" w:eastAsiaTheme="minorEastAsia" w:cstheme="minorEastAsia"/>
          <w:b w:val="0"/>
          <w:bCs/>
          <w:color w:val="000000" w:themeColor="text1"/>
          <w:sz w:val="24"/>
          <w14:textFill>
            <w14:solidFill>
              <w14:schemeClr w14:val="tx1"/>
            </w14:solidFill>
          </w14:textFill>
        </w:rPr>
        <w:t xml:space="preserve"> </w:t>
      </w:r>
    </w:p>
    <w:p w14:paraId="41C282F9">
      <w:pPr>
        <w:adjustRightInd w:val="0"/>
        <w:snapToGrid w:val="0"/>
        <w:spacing w:line="500" w:lineRule="exact"/>
        <w:ind w:firstLine="480" w:firstLineChars="200"/>
        <w:jc w:val="left"/>
        <w:rPr>
          <w:rFonts w:asciiTheme="minorEastAsia" w:hAnsiTheme="minorEastAsia" w:eastAsiaTheme="minorEastAsia" w:cstheme="minorEastAsia"/>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项目名称：</w:t>
      </w:r>
      <w:r>
        <w:rPr>
          <w:rFonts w:hint="eastAsia" w:asciiTheme="minorEastAsia" w:hAnsiTheme="minorEastAsia" w:eastAsiaTheme="minorEastAsia" w:cstheme="minorEastAsia"/>
          <w:b/>
          <w:bCs/>
          <w:sz w:val="32"/>
          <w:szCs w:val="32"/>
          <w:u w:val="single"/>
          <w:lang w:eastAsia="zh-CN"/>
        </w:rPr>
        <w:t>宁夏育才中学</w:t>
      </w:r>
      <w:r>
        <w:rPr>
          <w:rFonts w:hint="eastAsia" w:asciiTheme="minorEastAsia" w:hAnsiTheme="minorEastAsia" w:eastAsiaTheme="minorEastAsia" w:cstheme="minorEastAsia"/>
          <w:b/>
          <w:bCs/>
          <w:sz w:val="32"/>
          <w:szCs w:val="32"/>
          <w:u w:val="single"/>
        </w:rPr>
        <w:t>202</w:t>
      </w:r>
      <w:r>
        <w:rPr>
          <w:rFonts w:hint="eastAsia" w:asciiTheme="minorEastAsia" w:hAnsiTheme="minorEastAsia" w:eastAsiaTheme="minorEastAsia" w:cstheme="minorEastAsia"/>
          <w:b/>
          <w:bCs/>
          <w:sz w:val="32"/>
          <w:szCs w:val="32"/>
          <w:u w:val="single"/>
          <w:lang w:val="en-US" w:eastAsia="zh-CN"/>
        </w:rPr>
        <w:t>6</w:t>
      </w:r>
      <w:r>
        <w:rPr>
          <w:rFonts w:hint="eastAsia" w:asciiTheme="minorEastAsia" w:hAnsiTheme="minorEastAsia" w:eastAsiaTheme="minorEastAsia" w:cstheme="minorEastAsia"/>
          <w:b/>
          <w:bCs/>
          <w:sz w:val="32"/>
          <w:szCs w:val="32"/>
          <w:u w:val="single"/>
        </w:rPr>
        <w:t>-202</w:t>
      </w:r>
      <w:r>
        <w:rPr>
          <w:rFonts w:hint="eastAsia" w:asciiTheme="minorEastAsia" w:hAnsiTheme="minorEastAsia" w:eastAsiaTheme="minorEastAsia" w:cstheme="minorEastAsia"/>
          <w:b/>
          <w:bCs/>
          <w:sz w:val="32"/>
          <w:szCs w:val="32"/>
          <w:u w:val="single"/>
          <w:lang w:val="en-US" w:eastAsia="zh-CN"/>
        </w:rPr>
        <w:t>9</w:t>
      </w:r>
      <w:r>
        <w:rPr>
          <w:rFonts w:hint="eastAsia" w:asciiTheme="minorEastAsia" w:hAnsiTheme="minorEastAsia" w:eastAsiaTheme="minorEastAsia" w:cstheme="minorEastAsia"/>
          <w:b/>
          <w:bCs/>
          <w:sz w:val="32"/>
          <w:szCs w:val="32"/>
          <w:u w:val="single"/>
        </w:rPr>
        <w:t>学年</w:t>
      </w:r>
      <w:r>
        <w:rPr>
          <w:rFonts w:hint="eastAsia" w:asciiTheme="minorEastAsia" w:hAnsiTheme="minorEastAsia" w:eastAsiaTheme="minorEastAsia" w:cstheme="minorEastAsia"/>
          <w:b/>
          <w:bCs/>
          <w:sz w:val="32"/>
          <w:szCs w:val="32"/>
          <w:u w:val="single"/>
          <w:lang w:val="en-US" w:eastAsia="zh-CN"/>
        </w:rPr>
        <w:t>师生</w:t>
      </w:r>
      <w:r>
        <w:rPr>
          <w:rFonts w:hint="eastAsia" w:asciiTheme="minorEastAsia" w:hAnsiTheme="minorEastAsia" w:eastAsiaTheme="minorEastAsia" w:cstheme="minorEastAsia"/>
          <w:b/>
          <w:bCs/>
          <w:sz w:val="32"/>
          <w:szCs w:val="32"/>
          <w:u w:val="single"/>
        </w:rPr>
        <w:t>校方责任保险采购项目</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 xml:space="preserve"> </w:t>
      </w:r>
    </w:p>
    <w:p w14:paraId="339356E9">
      <w:pPr>
        <w:adjustRightInd w:val="0"/>
        <w:snapToGrid w:val="0"/>
        <w:spacing w:line="500" w:lineRule="exact"/>
        <w:ind w:firstLine="480" w:firstLineChars="200"/>
        <w:jc w:val="left"/>
        <w:rPr>
          <w:rStyle w:val="31"/>
          <w:rFonts w:asciiTheme="minorEastAsia" w:hAnsiTheme="minorEastAsia" w:eastAsiaTheme="minorEastAsia" w:cstheme="minorEastAsia"/>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采购方式：</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竞争性磋商</w:t>
      </w:r>
    </w:p>
    <w:p w14:paraId="1E1214B3">
      <w:pPr>
        <w:adjustRightInd w:val="0"/>
        <w:snapToGrid w:val="0"/>
        <w:spacing w:line="500" w:lineRule="exact"/>
        <w:ind w:firstLine="480" w:firstLineChars="200"/>
        <w:jc w:val="left"/>
        <w:rPr>
          <w:rFonts w:asciiTheme="minorEastAsia" w:hAnsiTheme="minorEastAsia" w:eastAsiaTheme="minorEastAsia" w:cstheme="minorEastAsia"/>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预算金额（元）</w:t>
      </w:r>
      <w:r>
        <w:rPr>
          <w:rStyle w:val="31"/>
          <w:rFonts w:hint="eastAsia" w:asciiTheme="minorEastAsia" w:hAnsiTheme="minorEastAsia" w:eastAsiaTheme="minorEastAsia" w:cstheme="minorEastAsia"/>
          <w:color w:val="000000" w:themeColor="text1"/>
          <w:sz w:val="24"/>
          <w:lang w:eastAsia="zh-CN"/>
          <w14:textFill>
            <w14:solidFill>
              <w14:schemeClr w14:val="tx1"/>
            </w14:solidFill>
          </w14:textFill>
        </w:rPr>
        <w:t>：</w:t>
      </w:r>
    </w:p>
    <w:p w14:paraId="09E5167B">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最高限价（如有）</w:t>
      </w:r>
      <w:r>
        <w:rPr>
          <w:rStyle w:val="31"/>
          <w:rFonts w:hint="eastAsia" w:asciiTheme="minorEastAsia" w:hAnsiTheme="minorEastAsia" w:eastAsiaTheme="minorEastAsia" w:cstheme="minorEastAsia"/>
          <w:color w:val="000000" w:themeColor="text1"/>
          <w:sz w:val="24"/>
          <w:lang w:eastAsia="zh-CN"/>
          <w14:textFill>
            <w14:solidFill>
              <w14:schemeClr w14:val="tx1"/>
            </w14:solidFill>
          </w14:textFill>
        </w:rPr>
        <w:t>：</w:t>
      </w:r>
    </w:p>
    <w:p w14:paraId="7DFA8CE6">
      <w:pPr>
        <w:adjustRightInd w:val="0"/>
        <w:snapToGrid w:val="0"/>
        <w:spacing w:line="500" w:lineRule="exact"/>
        <w:ind w:firstLine="480" w:firstLineChars="200"/>
        <w:jc w:val="left"/>
        <w:rPr>
          <w:rStyle w:val="31"/>
          <w:rFonts w:asciiTheme="minorEastAsia" w:hAnsiTheme="minorEastAsia" w:eastAsiaTheme="minorEastAsia" w:cstheme="minorEastAsia"/>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采购需求：</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校（园）方责任保险，</w:t>
      </w:r>
      <w:r>
        <w:rPr>
          <w:rFonts w:hint="eastAsia" w:asciiTheme="minorEastAsia" w:hAnsiTheme="minorEastAsia" w:eastAsiaTheme="minorEastAsia" w:cstheme="minorEastAsia"/>
          <w:color w:val="000000" w:themeColor="text1"/>
          <w:sz w:val="24"/>
          <w14:textFill>
            <w14:solidFill>
              <w14:schemeClr w14:val="tx1"/>
            </w14:solidFill>
          </w14:textFill>
        </w:rPr>
        <w:t>本项目属于</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多年</w:t>
      </w:r>
      <w:r>
        <w:rPr>
          <w:rFonts w:hint="eastAsia" w:asciiTheme="minorEastAsia" w:hAnsiTheme="minorEastAsia" w:eastAsiaTheme="minorEastAsia" w:cstheme="minorEastAsia"/>
          <w:color w:val="000000" w:themeColor="text1"/>
          <w:sz w:val="24"/>
          <w14:textFill>
            <w14:solidFill>
              <w14:schemeClr w14:val="tx1"/>
            </w14:solidFill>
          </w14:textFill>
        </w:rPr>
        <w:t>项目，</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期限为</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学</w:t>
      </w:r>
      <w:r>
        <w:rPr>
          <w:rFonts w:hint="eastAsia" w:asciiTheme="minorEastAsia" w:hAnsiTheme="minorEastAsia" w:eastAsiaTheme="minorEastAsia" w:cstheme="minorEastAsia"/>
          <w:color w:val="000000" w:themeColor="text1"/>
          <w:sz w:val="24"/>
          <w14:textFill>
            <w14:solidFill>
              <w14:schemeClr w14:val="tx1"/>
            </w14:solidFill>
          </w14:textFill>
        </w:rPr>
        <w:t>年。</w:t>
      </w:r>
    </w:p>
    <w:p w14:paraId="77524465">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合同履行期限：</w:t>
      </w:r>
      <w:r>
        <w:rPr>
          <w:rStyle w:val="31"/>
          <w:rFonts w:hint="eastAsia" w:asciiTheme="minorEastAsia" w:hAnsiTheme="minorEastAsia" w:eastAsiaTheme="minorEastAsia" w:cstheme="minorEastAsia"/>
          <w:b w:val="0"/>
          <w:bCs/>
          <w:color w:val="000000" w:themeColor="text1"/>
          <w:sz w:val="24"/>
          <w:highlight w:val="none"/>
          <w14:textFill>
            <w14:solidFill>
              <w14:schemeClr w14:val="tx1"/>
            </w14:solidFill>
          </w14:textFill>
        </w:rPr>
        <w:t>服务期限</w:t>
      </w:r>
      <w:r>
        <w:rPr>
          <w:rStyle w:val="31"/>
          <w:rFonts w:hint="eastAsia" w:asciiTheme="minorEastAsia" w:hAnsiTheme="minorEastAsia" w:eastAsiaTheme="minorEastAsia" w:cstheme="minorEastAsia"/>
          <w:b w:val="0"/>
          <w:bCs/>
          <w:color w:val="000000" w:themeColor="text1"/>
          <w:sz w:val="24"/>
          <w:highlight w:val="none"/>
          <w:lang w:val="en-US" w:eastAsia="zh-CN"/>
          <w14:textFill>
            <w14:solidFill>
              <w14:schemeClr w14:val="tx1"/>
            </w14:solidFill>
          </w14:textFill>
        </w:rPr>
        <w:t>三</w:t>
      </w:r>
      <w:r>
        <w:rPr>
          <w:rStyle w:val="31"/>
          <w:rFonts w:hint="eastAsia" w:asciiTheme="minorEastAsia" w:hAnsiTheme="minorEastAsia" w:eastAsiaTheme="minorEastAsia" w:cstheme="minorEastAsia"/>
          <w:b w:val="0"/>
          <w:bCs/>
          <w:color w:val="000000" w:themeColor="text1"/>
          <w:sz w:val="24"/>
          <w:highlight w:val="none"/>
          <w14:textFill>
            <w14:solidFill>
              <w14:schemeClr w14:val="tx1"/>
            </w14:solidFill>
          </w14:textFill>
        </w:rPr>
        <w:t>年</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w:t>
      </w:r>
      <w:r>
        <w:rPr>
          <w:rStyle w:val="31"/>
          <w:rFonts w:hint="eastAsia" w:asciiTheme="minorEastAsia" w:hAnsiTheme="minorEastAsia" w:eastAsiaTheme="minorEastAsia" w:cstheme="minorEastAsia"/>
          <w:b w:val="0"/>
          <w:bCs/>
          <w:color w:val="000000" w:themeColor="text1"/>
          <w:sz w:val="24"/>
          <w:lang w:val="en-US" w:eastAsia="zh-CN"/>
          <w14:textFill>
            <w14:solidFill>
              <w14:schemeClr w14:val="tx1"/>
            </w14:solidFill>
          </w14:textFill>
        </w:rPr>
        <w:t>合同一年一签</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w:t>
      </w:r>
    </w:p>
    <w:p w14:paraId="5050EEBE">
      <w:pPr>
        <w:adjustRightInd w:val="0"/>
        <w:snapToGrid w:val="0"/>
        <w:spacing w:line="500" w:lineRule="exact"/>
        <w:ind w:firstLine="480" w:firstLineChars="200"/>
        <w:jc w:val="left"/>
        <w:rPr>
          <w:rFonts w:asciiTheme="minorEastAsia" w:hAnsiTheme="minorEastAsia" w:eastAsiaTheme="minorEastAsia" w:cstheme="minorEastAsia"/>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本项目（是/否）接受联合体投标：</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□是 ☑否</w:t>
      </w:r>
    </w:p>
    <w:p w14:paraId="233A9289">
      <w:pPr>
        <w:pStyle w:val="5"/>
        <w:adjustRightInd w:val="0"/>
        <w:snapToGrid w:val="0"/>
        <w:spacing w:before="0" w:after="0" w:line="500" w:lineRule="exact"/>
        <w:jc w:val="left"/>
        <w:rPr>
          <w:rFonts w:asciiTheme="minorEastAsia" w:hAnsiTheme="minorEastAsia" w:eastAsiaTheme="minorEastAsia" w:cstheme="minorEastAsia"/>
          <w:color w:val="000000" w:themeColor="text1"/>
          <w:sz w:val="24"/>
          <w:szCs w:val="24"/>
          <w14:textFill>
            <w14:solidFill>
              <w14:schemeClr w14:val="tx1"/>
            </w14:solidFill>
          </w14:textFill>
        </w:rPr>
      </w:pPr>
      <w:r>
        <w:rPr>
          <w:rStyle w:val="31"/>
          <w:rFonts w:hint="eastAsia" w:asciiTheme="minorEastAsia" w:hAnsiTheme="minorEastAsia" w:eastAsiaTheme="minorEastAsia" w:cstheme="minorEastAsia"/>
          <w:b/>
          <w:color w:val="000000" w:themeColor="text1"/>
          <w:sz w:val="24"/>
          <w:szCs w:val="24"/>
          <w14:textFill>
            <w14:solidFill>
              <w14:schemeClr w14:val="tx1"/>
            </w14:solidFill>
          </w14:textFill>
        </w:rPr>
        <w:t>二、申请人的资格要求：</w:t>
      </w:r>
    </w:p>
    <w:p w14:paraId="3C5FA3FB">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1.满足《中华人民共和国政府采购法》第二十二条规定；</w:t>
      </w:r>
    </w:p>
    <w:p w14:paraId="397B7D52">
      <w:pPr>
        <w:adjustRightInd w:val="0"/>
        <w:snapToGrid w:val="0"/>
        <w:spacing w:line="500" w:lineRule="exact"/>
        <w:ind w:firstLine="480" w:firstLineChars="200"/>
        <w:jc w:val="left"/>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2.落实政府采购政策需满足的资格要求：</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（1）根据《政府采购促进中小企业发展管理办法》（财库</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〔2020〕46号</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）、《宁夏回族自治区政府采购促进中小企业发展管理办法实施细则》（宁财规发</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〔2021〕2号</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）、《财政部关于进一步加大政府采购支持中小企业力度的通知》（财库</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〔2022〕19号</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，需满足相关要求。</w:t>
      </w:r>
    </w:p>
    <w:p w14:paraId="2C5F0C50">
      <w:pPr>
        <w:adjustRightInd w:val="0"/>
        <w:snapToGrid w:val="0"/>
        <w:spacing w:line="500" w:lineRule="exact"/>
        <w:ind w:firstLine="480" w:firstLineChars="200"/>
        <w:jc w:val="left"/>
        <w:rPr>
          <w:rStyle w:val="31"/>
          <w:rFonts w:asciiTheme="minorEastAsia" w:hAnsiTheme="minorEastAsia" w:eastAsiaTheme="minorEastAsia" w:cstheme="minorEastAsia"/>
          <w:color w:val="000000" w:themeColor="text1"/>
          <w:sz w:val="24"/>
          <w14:textFill>
            <w14:solidFill>
              <w14:schemeClr w14:val="tx1"/>
            </w14:solidFill>
          </w14:textFill>
        </w:rPr>
      </w:pPr>
      <w:r>
        <w:rPr>
          <w:rStyle w:val="31"/>
          <w:rFonts w:hint="eastAsia" w:asciiTheme="minorEastAsia" w:hAnsiTheme="minorEastAsia" w:eastAsiaTheme="minorEastAsia" w:cstheme="minorEastAsia"/>
          <w:color w:val="000000" w:themeColor="text1"/>
          <w:sz w:val="24"/>
          <w14:textFill>
            <w14:solidFill>
              <w14:schemeClr w14:val="tx1"/>
            </w14:solidFill>
          </w14:textFill>
        </w:rPr>
        <w:t>3.本项目的特定资格要求：</w:t>
      </w:r>
    </w:p>
    <w:p w14:paraId="5399EFC9">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（1）</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提供负责人或其他组织的营业执照</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（或事业单位法人证书，或社会团体法人登记证书），如投标供应商为自然人的需提供自然人身份证明</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本项目允许保险机构分公司参与投标，如为分公司</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投标</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，需出具总公司针对本项目的专项授权书；同一保险主体，只能由一家分公司参与投标）；</w:t>
      </w:r>
    </w:p>
    <w:p w14:paraId="40016A45">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2）投标人在“中国政府采购网”被列入政府采购严重违法失信行为记录名单，或在“信用中国”网站被列入失信被执行人、重大税收违法案件当事人名单，以及存在《中华人民共和国政府采购法实施条例》第十九条规定的行政处罚记录，投标将被认定为投标无效。如无法查询的行政事业单位或自然人等可不提供；</w:t>
      </w:r>
    </w:p>
    <w:p w14:paraId="5B1C48AD">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（3）</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提供具有</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良好的商业信誉和健全的财务会计制度承诺书；</w:t>
      </w:r>
    </w:p>
    <w:p w14:paraId="1C6F282D">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（4）</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提供具有</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履行合同所必需的设备和专业技术能力承诺书；</w:t>
      </w:r>
    </w:p>
    <w:p w14:paraId="353844EB">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（5）</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提供具有</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依法缴纳税收和社会保障资金的良好记录承诺书；</w:t>
      </w:r>
    </w:p>
    <w:p w14:paraId="1D95D880">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（6）</w:t>
      </w:r>
      <w:r>
        <w:rPr>
          <w:rStyle w:val="31"/>
          <w:rFonts w:hint="eastAsia" w:asciiTheme="minorEastAsia" w:hAnsiTheme="minorEastAsia" w:eastAsiaTheme="minorEastAsia" w:cstheme="minorEastAsia"/>
          <w:b w:val="0"/>
          <w:bCs/>
          <w:color w:val="000000" w:themeColor="text1"/>
          <w:sz w:val="24"/>
          <w:lang w:eastAsia="zh-CN"/>
          <w14:textFill>
            <w14:solidFill>
              <w14:schemeClr w14:val="tx1"/>
            </w14:solidFill>
          </w14:textFill>
        </w:rPr>
        <w:t>提供参加</w:t>
      </w: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政府采购活动前三年内，在经营活动中没有重大违法记录承诺书；</w:t>
      </w:r>
    </w:p>
    <w:p w14:paraId="13EBD221">
      <w:pPr>
        <w:adjustRightInd w:val="0"/>
        <w:snapToGrid w:val="0"/>
        <w:spacing w:line="500" w:lineRule="exact"/>
        <w:ind w:firstLine="480" w:firstLineChars="200"/>
        <w:jc w:val="left"/>
        <w:rPr>
          <w:rStyle w:val="31"/>
          <w:rFonts w:asciiTheme="minorEastAsia" w:hAnsiTheme="minorEastAsia" w:eastAsiaTheme="minorEastAsia" w:cstheme="minorEastAsia"/>
          <w:b w:val="0"/>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（7）具有有效期内的《经营保险业务许可证》；</w:t>
      </w:r>
    </w:p>
    <w:p w14:paraId="2BFDB8EE">
      <w:pPr>
        <w:adjustRightInd w:val="0"/>
        <w:snapToGrid w:val="0"/>
        <w:spacing w:line="500" w:lineRule="exact"/>
        <w:jc w:val="left"/>
        <w:rPr>
          <w:rStyle w:val="31"/>
          <w:rFonts w:asciiTheme="minorEastAsia" w:hAnsiTheme="minorEastAsia" w:eastAsiaTheme="minorEastAsia" w:cstheme="minorEastAsia"/>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Cs/>
          <w:color w:val="000000" w:themeColor="text1"/>
          <w:sz w:val="24"/>
          <w:lang w:eastAsia="zh-CN"/>
          <w14:textFill>
            <w14:solidFill>
              <w14:schemeClr w14:val="tx1"/>
            </w14:solidFill>
          </w14:textFill>
        </w:rPr>
        <w:t>三</w:t>
      </w:r>
      <w:r>
        <w:rPr>
          <w:rStyle w:val="31"/>
          <w:rFonts w:hint="eastAsia" w:asciiTheme="minorEastAsia" w:hAnsiTheme="minorEastAsia" w:eastAsiaTheme="minorEastAsia" w:cstheme="minorEastAsia"/>
          <w:bCs/>
          <w:color w:val="000000" w:themeColor="text1"/>
          <w:sz w:val="24"/>
          <w14:textFill>
            <w14:solidFill>
              <w14:schemeClr w14:val="tx1"/>
            </w14:solidFill>
          </w14:textFill>
        </w:rPr>
        <w:t>、公告期限</w:t>
      </w:r>
    </w:p>
    <w:p w14:paraId="6A96884D">
      <w:pPr>
        <w:adjustRightInd w:val="0"/>
        <w:snapToGrid w:val="0"/>
        <w:spacing w:line="500" w:lineRule="exact"/>
        <w:ind w:firstLine="480" w:firstLineChars="200"/>
        <w:jc w:val="left"/>
        <w:rPr>
          <w:rStyle w:val="31"/>
          <w:rFonts w:asciiTheme="minorEastAsia" w:hAnsiTheme="minorEastAsia" w:eastAsiaTheme="minorEastAsia" w:cstheme="minorEastAsia"/>
          <w:b w:val="0"/>
          <w:color w:val="000000" w:themeColor="text1"/>
          <w:sz w:val="24"/>
          <w14:textFill>
            <w14:solidFill>
              <w14:schemeClr w14:val="tx1"/>
            </w14:solidFill>
          </w14:textFill>
        </w:rPr>
      </w:pPr>
      <w:r>
        <w:rPr>
          <w:rStyle w:val="31"/>
          <w:rFonts w:hint="eastAsia" w:asciiTheme="minorEastAsia" w:hAnsiTheme="minorEastAsia" w:eastAsiaTheme="minorEastAsia" w:cstheme="minorEastAsia"/>
          <w:b w:val="0"/>
          <w:color w:val="000000" w:themeColor="text1"/>
          <w:sz w:val="24"/>
          <w14:textFill>
            <w14:solidFill>
              <w14:schemeClr w14:val="tx1"/>
            </w14:solidFill>
          </w14:textFill>
        </w:rPr>
        <w:t>自本公告发布之日起</w:t>
      </w:r>
      <w:r>
        <w:rPr>
          <w:rStyle w:val="31"/>
          <w:rFonts w:hint="eastAsia" w:asciiTheme="minorEastAsia" w:hAnsiTheme="minorEastAsia" w:eastAsiaTheme="minorEastAsia" w:cstheme="minorEastAsia"/>
          <w:b w:val="0"/>
          <w:color w:val="000000" w:themeColor="text1"/>
          <w:sz w:val="24"/>
          <w:lang w:val="en-US" w:eastAsia="zh-CN"/>
          <w14:textFill>
            <w14:solidFill>
              <w14:schemeClr w14:val="tx1"/>
            </w14:solidFill>
          </w14:textFill>
        </w:rPr>
        <w:t>5</w:t>
      </w:r>
      <w:r>
        <w:rPr>
          <w:rStyle w:val="31"/>
          <w:rFonts w:hint="eastAsia" w:asciiTheme="minorEastAsia" w:hAnsiTheme="minorEastAsia" w:eastAsiaTheme="minorEastAsia" w:cstheme="minorEastAsia"/>
          <w:b w:val="0"/>
          <w:color w:val="000000" w:themeColor="text1"/>
          <w:sz w:val="24"/>
          <w14:textFill>
            <w14:solidFill>
              <w14:schemeClr w14:val="tx1"/>
            </w14:solidFill>
          </w14:textFill>
        </w:rPr>
        <w:t>个</w:t>
      </w:r>
      <w:r>
        <w:rPr>
          <w:rStyle w:val="31"/>
          <w:rFonts w:hint="eastAsia" w:asciiTheme="minorEastAsia" w:hAnsiTheme="minorEastAsia" w:eastAsiaTheme="minorEastAsia" w:cstheme="minorEastAsia"/>
          <w:b w:val="0"/>
          <w:color w:val="000000" w:themeColor="text1"/>
          <w:sz w:val="24"/>
          <w:lang w:eastAsia="zh-CN"/>
          <w14:textFill>
            <w14:solidFill>
              <w14:schemeClr w14:val="tx1"/>
            </w14:solidFill>
          </w14:textFill>
        </w:rPr>
        <w:t>工作日。</w:t>
      </w:r>
    </w:p>
    <w:p w14:paraId="269BEF0E">
      <w:pPr>
        <w:adjustRightInd w:val="0"/>
        <w:snapToGrid w:val="0"/>
        <w:spacing w:line="500" w:lineRule="exact"/>
        <w:jc w:val="left"/>
        <w:rPr>
          <w:rStyle w:val="31"/>
          <w:rFonts w:asciiTheme="minorEastAsia" w:hAnsiTheme="minorEastAsia" w:eastAsiaTheme="minorEastAsia" w:cstheme="minorEastAsia"/>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Cs/>
          <w:color w:val="000000" w:themeColor="text1"/>
          <w:sz w:val="24"/>
          <w:lang w:eastAsia="zh-CN"/>
          <w14:textFill>
            <w14:solidFill>
              <w14:schemeClr w14:val="tx1"/>
            </w14:solidFill>
          </w14:textFill>
        </w:rPr>
        <w:t>四</w:t>
      </w:r>
      <w:r>
        <w:rPr>
          <w:rStyle w:val="31"/>
          <w:rFonts w:hint="eastAsia" w:asciiTheme="minorEastAsia" w:hAnsiTheme="minorEastAsia" w:eastAsiaTheme="minorEastAsia" w:cstheme="minorEastAsia"/>
          <w:bCs/>
          <w:color w:val="000000" w:themeColor="text1"/>
          <w:sz w:val="24"/>
          <w14:textFill>
            <w14:solidFill>
              <w14:schemeClr w14:val="tx1"/>
            </w14:solidFill>
          </w14:textFill>
        </w:rPr>
        <w:t>、其他补充事宜</w:t>
      </w:r>
    </w:p>
    <w:p w14:paraId="5F46D1F6">
      <w:pPr>
        <w:adjustRightInd w:val="0"/>
        <w:snapToGrid w:val="0"/>
        <w:spacing w:line="500" w:lineRule="exact"/>
        <w:ind w:firstLine="480" w:firstLineChars="200"/>
        <w:jc w:val="left"/>
        <w:rPr>
          <w:rStyle w:val="31"/>
          <w:rFonts w:asciiTheme="minorEastAsia" w:hAnsiTheme="minorEastAsia" w:eastAsiaTheme="minorEastAsia" w:cstheme="minorEastAsia"/>
          <w:b w:val="0"/>
          <w:color w:val="000000" w:themeColor="text1"/>
          <w:sz w:val="24"/>
          <w14:textFill>
            <w14:solidFill>
              <w14:schemeClr w14:val="tx1"/>
            </w14:solidFill>
          </w14:textFill>
        </w:rPr>
      </w:pPr>
      <w:r>
        <w:rPr>
          <w:rStyle w:val="31"/>
          <w:rFonts w:hint="eastAsia" w:asciiTheme="minorEastAsia" w:hAnsiTheme="minorEastAsia" w:eastAsiaTheme="minorEastAsia" w:cstheme="minorEastAsia"/>
          <w:bCs/>
          <w:color w:val="000000" w:themeColor="text1"/>
          <w:sz w:val="24"/>
          <w14:textFill>
            <w14:solidFill>
              <w14:schemeClr w14:val="tx1"/>
            </w14:solidFill>
          </w14:textFill>
        </w:rPr>
        <w:t>1.</w:t>
      </w:r>
      <w:r>
        <w:rPr>
          <w:rStyle w:val="31"/>
          <w:rFonts w:hint="eastAsia" w:asciiTheme="minorEastAsia" w:hAnsiTheme="minorEastAsia" w:eastAsiaTheme="minorEastAsia" w:cstheme="minorEastAsia"/>
          <w:b w:val="0"/>
          <w:color w:val="000000" w:themeColor="text1"/>
          <w:sz w:val="24"/>
          <w14:textFill>
            <w14:solidFill>
              <w14:schemeClr w14:val="tx1"/>
            </w14:solidFill>
          </w14:textFill>
        </w:rPr>
        <w:t>本项目预算单价为10元/学生/年，50元/教职工/年，投标人报价不得超出预算单价，最终以实际注册学生数量和</w:t>
      </w:r>
      <w:r>
        <w:rPr>
          <w:rStyle w:val="31"/>
          <w:rFonts w:hint="eastAsia" w:asciiTheme="minorEastAsia" w:hAnsiTheme="minorEastAsia" w:eastAsiaTheme="minorEastAsia" w:cstheme="minorEastAsia"/>
          <w:b w:val="0"/>
          <w:color w:val="000000" w:themeColor="text1"/>
          <w:sz w:val="24"/>
          <w:lang w:eastAsia="zh-CN"/>
          <w14:textFill>
            <w14:solidFill>
              <w14:schemeClr w14:val="tx1"/>
            </w14:solidFill>
          </w14:textFill>
        </w:rPr>
        <w:t>教职工人数实际</w:t>
      </w:r>
      <w:r>
        <w:rPr>
          <w:rStyle w:val="31"/>
          <w:rFonts w:hint="eastAsia" w:asciiTheme="minorEastAsia" w:hAnsiTheme="minorEastAsia" w:eastAsiaTheme="minorEastAsia" w:cstheme="minorEastAsia"/>
          <w:b w:val="0"/>
          <w:color w:val="000000" w:themeColor="text1"/>
          <w:sz w:val="24"/>
          <w14:textFill>
            <w14:solidFill>
              <w14:schemeClr w14:val="tx1"/>
            </w14:solidFill>
          </w14:textFill>
        </w:rPr>
        <w:t>结算。</w:t>
      </w:r>
    </w:p>
    <w:p w14:paraId="457E669D">
      <w:pPr>
        <w:adjustRightInd w:val="0"/>
        <w:snapToGrid w:val="0"/>
        <w:spacing w:line="500" w:lineRule="exact"/>
        <w:jc w:val="left"/>
        <w:rPr>
          <w:rStyle w:val="31"/>
          <w:rFonts w:asciiTheme="minorEastAsia" w:hAnsiTheme="minorEastAsia" w:eastAsiaTheme="minorEastAsia" w:cstheme="minorEastAsia"/>
          <w:b w:val="0"/>
          <w:color w:val="000000" w:themeColor="text1"/>
          <w:sz w:val="24"/>
          <w14:textFill>
            <w14:solidFill>
              <w14:schemeClr w14:val="tx1"/>
            </w14:solidFill>
          </w14:textFill>
        </w:rPr>
      </w:pPr>
      <w:r>
        <w:rPr>
          <w:rStyle w:val="31"/>
          <w:rFonts w:hint="eastAsia" w:asciiTheme="minorEastAsia" w:hAnsiTheme="minorEastAsia" w:eastAsiaTheme="minorEastAsia" w:cstheme="minorEastAsia"/>
          <w:bCs/>
          <w:color w:val="000000" w:themeColor="text1"/>
          <w:sz w:val="24"/>
          <w:lang w:eastAsia="zh-CN"/>
          <w14:textFill>
            <w14:solidFill>
              <w14:schemeClr w14:val="tx1"/>
            </w14:solidFill>
          </w14:textFill>
        </w:rPr>
        <w:t>五</w:t>
      </w:r>
      <w:r>
        <w:rPr>
          <w:rStyle w:val="31"/>
          <w:rFonts w:hint="eastAsia" w:asciiTheme="minorEastAsia" w:hAnsiTheme="minorEastAsia" w:eastAsiaTheme="minorEastAsia" w:cstheme="minorEastAsia"/>
          <w:bCs/>
          <w:color w:val="000000" w:themeColor="text1"/>
          <w:sz w:val="24"/>
          <w14:textFill>
            <w14:solidFill>
              <w14:schemeClr w14:val="tx1"/>
            </w14:solidFill>
          </w14:textFill>
        </w:rPr>
        <w:t>、凡对本次采购提出询问，请按以下方式联系</w:t>
      </w:r>
    </w:p>
    <w:p w14:paraId="07AB6D0A">
      <w:pPr>
        <w:adjustRightInd w:val="0"/>
        <w:snapToGrid w:val="0"/>
        <w:spacing w:line="500" w:lineRule="exact"/>
        <w:ind w:firstLine="480" w:firstLineChars="200"/>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1.采购人信息</w:t>
      </w:r>
    </w:p>
    <w:p w14:paraId="262AB33E">
      <w:pPr>
        <w:adjustRightInd w:val="0"/>
        <w:snapToGrid w:val="0"/>
        <w:spacing w:line="500" w:lineRule="exact"/>
        <w:ind w:firstLine="480" w:firstLineChars="200"/>
        <w:jc w:val="left"/>
        <w:rPr>
          <w:rFonts w:hint="default"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名    称：宁夏</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育才中学</w:t>
      </w:r>
    </w:p>
    <w:p w14:paraId="47337F38">
      <w:pPr>
        <w:adjustRightInd w:val="0"/>
        <w:snapToGrid w:val="0"/>
        <w:spacing w:line="500" w:lineRule="exact"/>
        <w:ind w:firstLine="480" w:firstLineChars="200"/>
        <w:jc w:val="left"/>
        <w:rPr>
          <w:rFonts w:hint="default"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地    址：</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西夏区学院路399号</w:t>
      </w:r>
    </w:p>
    <w:p w14:paraId="50FBF67E">
      <w:pPr>
        <w:adjustRightInd w:val="0"/>
        <w:snapToGrid w:val="0"/>
        <w:spacing w:line="500" w:lineRule="exact"/>
        <w:ind w:firstLine="480" w:firstLineChars="200"/>
        <w:jc w:val="left"/>
        <w:rPr>
          <w:rFonts w:hint="default"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联系方式</w:t>
      </w:r>
      <w:bookmarkStart w:id="0" w:name="_Toc28359086"/>
      <w:bookmarkStart w:id="1" w:name="_Toc28359009"/>
      <w:r>
        <w:rPr>
          <w:rFonts w:hint="eastAsia" w:asciiTheme="minorEastAsia" w:hAnsiTheme="minorEastAsia" w:eastAsiaTheme="minorEastAsia" w:cstheme="minorEastAsia"/>
          <w:color w:val="000000" w:themeColor="text1"/>
          <w:sz w:val="24"/>
          <w14:textFill>
            <w14:solidFill>
              <w14:schemeClr w14:val="tx1"/>
            </w14:solidFill>
          </w14:textFill>
        </w:rPr>
        <w:t>：</w:t>
      </w:r>
      <w:bookmarkEnd w:id="0"/>
      <w:bookmarkEnd w:id="1"/>
      <w:bookmarkStart w:id="2" w:name="_Toc28359087"/>
      <w:bookmarkStart w:id="3" w:name="_Toc28359010"/>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0951-5172019</w:t>
      </w:r>
    </w:p>
    <w:p w14:paraId="652FF2EC">
      <w:pPr>
        <w:adjustRightInd w:val="0"/>
        <w:snapToGrid w:val="0"/>
        <w:spacing w:line="500" w:lineRule="exact"/>
        <w:ind w:firstLine="480" w:firstLineChars="200"/>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2.项目联系方式</w:t>
      </w:r>
      <w:bookmarkEnd w:id="2"/>
      <w:bookmarkEnd w:id="3"/>
    </w:p>
    <w:p w14:paraId="2CE91A80">
      <w:pPr>
        <w:adjustRightInd w:val="0"/>
        <w:snapToGrid w:val="0"/>
        <w:spacing w:line="500" w:lineRule="exact"/>
        <w:ind w:firstLine="480" w:firstLineChars="200"/>
        <w:jc w:val="left"/>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采购人项目联系人：</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伊睿光</w:t>
      </w:r>
    </w:p>
    <w:p w14:paraId="7CE8D9EB">
      <w:pPr>
        <w:adjustRightInd w:val="0"/>
        <w:snapToGrid w:val="0"/>
        <w:spacing w:line="500" w:lineRule="exact"/>
        <w:ind w:firstLine="480" w:firstLineChars="200"/>
        <w:jc w:val="left"/>
        <w:rPr>
          <w:rFonts w:hint="default"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电话：</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13259608379</w:t>
      </w:r>
    </w:p>
    <w:p w14:paraId="35F93E77">
      <w:pPr>
        <w:adjustRightInd w:val="0"/>
        <w:snapToGrid w:val="0"/>
        <w:spacing w:line="500" w:lineRule="exact"/>
        <w:ind w:firstLine="3840" w:firstLineChars="1600"/>
        <w:jc w:val="left"/>
        <w:rPr>
          <w:rFonts w:ascii="仿宋_GB2312" w:hAnsi="仿宋_GB2312" w:eastAsia="仿宋_GB2312" w:cs="仿宋_GB2312"/>
          <w:sz w:val="32"/>
          <w:szCs w:val="32"/>
        </w:rPr>
      </w:pPr>
      <w:r>
        <w:rPr>
          <w:rStyle w:val="31"/>
          <w:rFonts w:hint="eastAsia" w:asciiTheme="minorEastAsia" w:hAnsiTheme="minorEastAsia" w:eastAsiaTheme="minorEastAsia" w:cstheme="minorEastAsia"/>
          <w:b w:val="0"/>
          <w:bCs/>
          <w:color w:val="000000" w:themeColor="text1"/>
          <w:sz w:val="24"/>
          <w14:textFill>
            <w14:solidFill>
              <w14:schemeClr w14:val="tx1"/>
            </w14:solidFill>
          </w14:textFill>
        </w:rPr>
        <w:t>发布日期：</w:t>
      </w:r>
      <w:r>
        <w:rPr>
          <w:rFonts w:hint="eastAsia" w:asciiTheme="minorEastAsia" w:hAnsiTheme="minorEastAsia" w:eastAsiaTheme="minorEastAsia" w:cstheme="minorEastAsia"/>
          <w:bCs/>
          <w:color w:val="000000" w:themeColor="text1"/>
          <w:sz w:val="24"/>
          <w14:textFill>
            <w14:solidFill>
              <w14:schemeClr w14:val="tx1"/>
            </w14:solidFill>
          </w14:textFill>
        </w:rPr>
        <w:t>2</w:t>
      </w:r>
      <w:r>
        <w:rPr>
          <w:rFonts w:hint="eastAsia" w:asciiTheme="minorEastAsia" w:hAnsiTheme="minorEastAsia" w:eastAsiaTheme="minorEastAsia" w:cstheme="minorEastAsia"/>
          <w:color w:val="000000" w:themeColor="text1"/>
          <w:sz w:val="24"/>
          <w14:textFill>
            <w14:solidFill>
              <w14:schemeClr w14:val="tx1"/>
            </w14:solidFill>
          </w14:textFill>
        </w:rPr>
        <w:t>02</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14:textFill>
            <w14:solidFill>
              <w14:schemeClr w14:val="tx1"/>
            </w14:solidFill>
          </w14:textFill>
        </w:rPr>
        <w:t>年</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14:textFill>
            <w14:solidFill>
              <w14:schemeClr w14:val="tx1"/>
            </w14:solidFill>
          </w14:textFill>
        </w:rPr>
        <w:t>月</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14:textFill>
            <w14:solidFill>
              <w14:schemeClr w14:val="tx1"/>
            </w14:solidFill>
          </w14:textFill>
        </w:rPr>
        <w:t>日</w:t>
      </w:r>
      <w:r>
        <w:rPr>
          <w:rStyle w:val="31"/>
          <w:rFonts w:hint="eastAsia" w:ascii="仿宋_GB2312" w:hAnsi="仿宋_GB2312" w:eastAsia="仿宋_GB2312" w:cs="仿宋_GB2312"/>
          <w:color w:val="000000"/>
          <w:sz w:val="32"/>
          <w:szCs w:val="32"/>
        </w:rPr>
        <w:br w:type="page"/>
      </w:r>
    </w:p>
    <w:p w14:paraId="76217D89">
      <w:pPr>
        <w:spacing w:line="500" w:lineRule="exact"/>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32"/>
          <w:szCs w:val="32"/>
        </w:rPr>
        <w:t>第二章   供应商须知前附表</w:t>
      </w:r>
    </w:p>
    <w:p w14:paraId="3357FF96">
      <w:pPr>
        <w:spacing w:line="500" w:lineRule="exact"/>
        <w:ind w:firstLine="560" w:firstLineChars="200"/>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本表是本采购项目的具体资料，是对供应商须知的具体补充和修改，如有矛盾，应以本表为准。</w:t>
      </w:r>
    </w:p>
    <w:tbl>
      <w:tblPr>
        <w:tblStyle w:val="28"/>
        <w:tblW w:w="9586"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702"/>
        <w:gridCol w:w="8884"/>
      </w:tblGrid>
      <w:tr w14:paraId="5BAE9DB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0AD5A778">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序号</w:t>
            </w:r>
          </w:p>
        </w:tc>
        <w:tc>
          <w:tcPr>
            <w:tcW w:w="8884" w:type="dxa"/>
            <w:vAlign w:val="center"/>
          </w:tcPr>
          <w:p w14:paraId="6D8FA8C0">
            <w:pPr>
              <w:spacing w:line="420" w:lineRule="exact"/>
              <w:ind w:firstLine="50"/>
              <w:jc w:val="center"/>
              <w:rPr>
                <w:rFonts w:asciiTheme="minorEastAsia" w:hAnsiTheme="minorEastAsia" w:eastAsiaTheme="minorEastAsia" w:cstheme="minorEastAsia"/>
                <w:b/>
                <w:color w:val="000000" w:themeColor="text1"/>
                <w:sz w:val="24"/>
                <w14:textFill>
                  <w14:solidFill>
                    <w14:schemeClr w14:val="tx1"/>
                  </w14:solidFill>
                </w14:textFill>
              </w:rPr>
            </w:pPr>
            <w:r>
              <w:rPr>
                <w:rFonts w:hint="eastAsia" w:asciiTheme="minorEastAsia" w:hAnsiTheme="minorEastAsia" w:eastAsiaTheme="minorEastAsia" w:cstheme="minorEastAsia"/>
                <w:b/>
                <w:color w:val="000000" w:themeColor="text1"/>
                <w:sz w:val="24"/>
                <w14:textFill>
                  <w14:solidFill>
                    <w14:schemeClr w14:val="tx1"/>
                  </w14:solidFill>
                </w14:textFill>
              </w:rPr>
              <w:t>内容</w:t>
            </w:r>
          </w:p>
        </w:tc>
      </w:tr>
      <w:tr w14:paraId="44BAF2A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11B86B19">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w:t>
            </w:r>
          </w:p>
        </w:tc>
        <w:tc>
          <w:tcPr>
            <w:tcW w:w="8884" w:type="dxa"/>
            <w:vAlign w:val="center"/>
          </w:tcPr>
          <w:p w14:paraId="7566478D">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采购需求：校（园）方责任保险</w:t>
            </w:r>
          </w:p>
        </w:tc>
      </w:tr>
      <w:tr w14:paraId="3AF0EF4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487D7395">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w:t>
            </w:r>
          </w:p>
        </w:tc>
        <w:tc>
          <w:tcPr>
            <w:tcW w:w="8884" w:type="dxa"/>
            <w:vAlign w:val="center"/>
          </w:tcPr>
          <w:p w14:paraId="13526038">
            <w:pPr>
              <w:spacing w:line="420" w:lineRule="exact"/>
              <w:rPr>
                <w:rFonts w:hint="default" w:asciiTheme="minorEastAsia" w:hAnsiTheme="minorEastAsia" w:eastAsiaTheme="minorEastAsia" w:cstheme="minorEastAsia"/>
                <w:color w:val="000000" w:themeColor="text1"/>
                <w:sz w:val="24"/>
                <w:u w:val="singl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采购人：</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宁夏育才中学</w:t>
            </w:r>
          </w:p>
          <w:p w14:paraId="0A8EB423">
            <w:pPr>
              <w:spacing w:line="420" w:lineRule="exact"/>
              <w:rPr>
                <w:rFonts w:hint="default"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地  址：</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西夏区学院路399号</w:t>
            </w:r>
          </w:p>
          <w:p w14:paraId="717A9CF1">
            <w:pPr>
              <w:spacing w:line="420" w:lineRule="exact"/>
              <w:rPr>
                <w:rFonts w:hint="default"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电  话：</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0951-5172019</w:t>
            </w:r>
          </w:p>
        </w:tc>
      </w:tr>
      <w:tr w14:paraId="7765FA2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1585544A">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4</w:t>
            </w:r>
          </w:p>
        </w:tc>
        <w:tc>
          <w:tcPr>
            <w:tcW w:w="8884" w:type="dxa"/>
            <w:vAlign w:val="center"/>
          </w:tcPr>
          <w:p w14:paraId="1079B5F7">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合格供应商的资格要求：</w:t>
            </w:r>
          </w:p>
          <w:p w14:paraId="25742643">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1.满足《中华人民共和国政府采购法》第二十二条规定，</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需</w:t>
            </w:r>
            <w:r>
              <w:rPr>
                <w:rFonts w:hint="eastAsia" w:asciiTheme="minorEastAsia" w:hAnsiTheme="minorEastAsia" w:eastAsiaTheme="minorEastAsia" w:cstheme="minorEastAsia"/>
                <w:color w:val="000000" w:themeColor="text1"/>
                <w:sz w:val="24"/>
                <w14:textFill>
                  <w14:solidFill>
                    <w14:schemeClr w14:val="tx1"/>
                  </w14:solidFill>
                </w14:textFill>
              </w:rPr>
              <w:t>提供以下材料</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p>
          <w:p w14:paraId="0B29B92B">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①提供负责人或其他组织的营业执照（或事业单位法人证书，或社会团体法人登记证书），如投标供应商为自然人的需提供自然人身份证明。本项目允许保险机构分公司参与投标，如为分公司</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投标</w:t>
            </w:r>
            <w:r>
              <w:rPr>
                <w:rFonts w:hint="eastAsia" w:asciiTheme="minorEastAsia" w:hAnsiTheme="minorEastAsia" w:eastAsiaTheme="minorEastAsia" w:cstheme="minorEastAsia"/>
                <w:color w:val="000000" w:themeColor="text1"/>
                <w:sz w:val="24"/>
                <w14:textFill>
                  <w14:solidFill>
                    <w14:schemeClr w14:val="tx1"/>
                  </w14:solidFill>
                </w14:textFill>
              </w:rPr>
              <w:t>，只能由一家分公司参与投标）</w:t>
            </w:r>
          </w:p>
          <w:p w14:paraId="08142573">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②具有良好的商业信誉和健全的财务会计制度承诺书；</w:t>
            </w:r>
          </w:p>
          <w:p w14:paraId="23DC72FF">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③具有履行合同所必需的设备和专业技术能力承诺书；</w:t>
            </w:r>
          </w:p>
          <w:p w14:paraId="7F4DFF40">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④具有依法缴纳税收和社会保障资金的良好记录承诺书；</w:t>
            </w:r>
          </w:p>
          <w:p w14:paraId="7BF06BDC">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⑤参加政府采购活动前三年内，在经营活动中没有重大违法记录承诺书；</w:t>
            </w:r>
          </w:p>
        </w:tc>
      </w:tr>
      <w:tr w14:paraId="51D44E5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4847221E">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5</w:t>
            </w:r>
          </w:p>
        </w:tc>
        <w:tc>
          <w:tcPr>
            <w:tcW w:w="8884" w:type="dxa"/>
            <w:vAlign w:val="center"/>
          </w:tcPr>
          <w:p w14:paraId="5EFAE4E8">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合格供应商的其他资格要求：</w:t>
            </w:r>
          </w:p>
          <w:p w14:paraId="25189C8D">
            <w:pPr>
              <w:pStyle w:val="9"/>
              <w:spacing w:before="0" w:line="420" w:lineRule="exact"/>
              <w:rPr>
                <w:rFonts w:asciiTheme="minorEastAsia" w:hAnsiTheme="minorEastAsia" w:eastAsiaTheme="minorEastAsia" w:cstheme="minorEastAsia"/>
                <w:color w:val="000000" w:themeColor="text1"/>
                <w14:textFill>
                  <w14:solidFill>
                    <w14:schemeClr w14:val="tx1"/>
                  </w14:solidFill>
                </w14:textFill>
              </w:rPr>
            </w:pPr>
            <w:r>
              <w:rPr>
                <w:rFonts w:hint="eastAsia" w:asciiTheme="minorEastAsia" w:hAnsiTheme="minorEastAsia" w:eastAsiaTheme="minorEastAsia" w:cstheme="minorEastAsia"/>
                <w:color w:val="000000" w:themeColor="text1"/>
                <w:lang w:eastAsia="zh-CN"/>
                <w14:textFill>
                  <w14:solidFill>
                    <w14:schemeClr w14:val="tx1"/>
                  </w14:solidFill>
                </w14:textFill>
              </w:rPr>
              <w:t>2.</w:t>
            </w:r>
            <w:r>
              <w:rPr>
                <w:rFonts w:hint="eastAsia" w:asciiTheme="minorEastAsia" w:hAnsiTheme="minorEastAsia" w:eastAsiaTheme="minorEastAsia" w:cstheme="minorEastAsia"/>
                <w:color w:val="000000" w:themeColor="text1"/>
                <w14:textFill>
                  <w14:solidFill>
                    <w14:schemeClr w14:val="tx1"/>
                  </w14:solidFill>
                </w14:textFill>
              </w:rPr>
              <w:t>具有有效期内的《经营保险业务许可证》；</w:t>
            </w:r>
          </w:p>
        </w:tc>
      </w:tr>
      <w:tr w14:paraId="55A0B9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1CF70CBF">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6</w:t>
            </w:r>
          </w:p>
        </w:tc>
        <w:tc>
          <w:tcPr>
            <w:tcW w:w="8884" w:type="dxa"/>
            <w:vAlign w:val="center"/>
          </w:tcPr>
          <w:p w14:paraId="2CDA4C3E">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是否为专门面向中小企业采购：否（小型、微型企业应出具《中小企业声明函》，对报价给予10%的扣除，用扣除后的价格参与评审）</w:t>
            </w:r>
          </w:p>
        </w:tc>
      </w:tr>
      <w:tr w14:paraId="0AE2571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2305EF87">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7</w:t>
            </w:r>
          </w:p>
        </w:tc>
        <w:tc>
          <w:tcPr>
            <w:tcW w:w="8884" w:type="dxa"/>
            <w:vAlign w:val="center"/>
          </w:tcPr>
          <w:p w14:paraId="2EB01635">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是否允许联合体投标：否</w:t>
            </w:r>
          </w:p>
        </w:tc>
      </w:tr>
      <w:tr w14:paraId="33EEF0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523245B9">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8</w:t>
            </w:r>
          </w:p>
        </w:tc>
        <w:tc>
          <w:tcPr>
            <w:tcW w:w="8884" w:type="dxa"/>
            <w:vAlign w:val="center"/>
          </w:tcPr>
          <w:p w14:paraId="06095F55">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联合体的其他资格要求：无</w:t>
            </w:r>
          </w:p>
        </w:tc>
      </w:tr>
      <w:tr w14:paraId="3613FDB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2B994072">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9</w:t>
            </w:r>
          </w:p>
        </w:tc>
        <w:tc>
          <w:tcPr>
            <w:tcW w:w="8884" w:type="dxa"/>
            <w:vAlign w:val="center"/>
          </w:tcPr>
          <w:p w14:paraId="54F7FE6C">
            <w:pPr>
              <w:adjustRightInd w:val="0"/>
              <w:snapToGrid w:val="0"/>
              <w:spacing w:line="420" w:lineRule="exact"/>
              <w:jc w:val="left"/>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项目预算金额：</w:t>
            </w:r>
            <w:r>
              <w:rPr>
                <w:rFonts w:hint="eastAsia" w:asciiTheme="minorEastAsia" w:hAnsiTheme="minorEastAsia" w:eastAsiaTheme="minorEastAsia" w:cstheme="minorEastAsia"/>
                <w:bCs/>
                <w:color w:val="000000" w:themeColor="text1"/>
                <w:sz w:val="24"/>
                <w:highlight w:val="none"/>
                <w:lang w:val="en-US" w:eastAsia="zh-CN"/>
                <w14:textFill>
                  <w14:solidFill>
                    <w14:schemeClr w14:val="tx1"/>
                  </w14:solidFill>
                </w14:textFill>
              </w:rPr>
              <w:t>100000</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元/年；</w:t>
            </w:r>
          </w:p>
          <w:p w14:paraId="08A575AB">
            <w:pPr>
              <w:adjustRightInd w:val="0"/>
              <w:snapToGrid w:val="0"/>
              <w:spacing w:line="420" w:lineRule="exact"/>
              <w:jc w:val="left"/>
              <w:rPr>
                <w:rFonts w:asciiTheme="minorEastAsia" w:hAnsiTheme="minorEastAsia" w:eastAsiaTheme="minorEastAsia" w:cstheme="minorEastAsia"/>
                <w:bCs/>
                <w:color w:val="000000" w:themeColor="text1"/>
                <w:sz w:val="24"/>
                <w14:textFill>
                  <w14:solidFill>
                    <w14:schemeClr w14:val="tx1"/>
                  </w14:solidFill>
                </w14:textFill>
              </w:rPr>
            </w:pPr>
            <w:r>
              <w:rPr>
                <w:rFonts w:hint="eastAsia" w:asciiTheme="minorEastAsia" w:hAnsiTheme="minorEastAsia" w:eastAsiaTheme="minorEastAsia" w:cstheme="minorEastAsia"/>
                <w:bCs/>
                <w:color w:val="000000" w:themeColor="text1"/>
                <w:sz w:val="24"/>
                <w14:textFill>
                  <w14:solidFill>
                    <w14:schemeClr w14:val="tx1"/>
                  </w14:solidFill>
                </w14:textFill>
              </w:rPr>
              <w:t>项目最高限价：/</w:t>
            </w:r>
          </w:p>
          <w:p w14:paraId="099BBB3C">
            <w:pPr>
              <w:adjustRightInd w:val="0"/>
              <w:snapToGrid w:val="0"/>
              <w:spacing w:line="420" w:lineRule="exact"/>
              <w:jc w:val="left"/>
              <w:rPr>
                <w:rStyle w:val="31"/>
                <w:rFonts w:asciiTheme="minorEastAsia" w:hAnsiTheme="minorEastAsia" w:eastAsiaTheme="minorEastAsia" w:cstheme="minorEastAsia"/>
                <w:b w:val="0"/>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报价要求：</w:t>
            </w:r>
            <w:r>
              <w:rPr>
                <w:rStyle w:val="31"/>
                <w:rFonts w:hint="eastAsia" w:asciiTheme="minorEastAsia" w:hAnsiTheme="minorEastAsia" w:eastAsiaTheme="minorEastAsia" w:cstheme="minorEastAsia"/>
                <w:b w:val="0"/>
                <w:color w:val="000000" w:themeColor="text1"/>
                <w:sz w:val="24"/>
                <w14:textFill>
                  <w14:solidFill>
                    <w14:schemeClr w14:val="tx1"/>
                  </w14:solidFill>
                </w14:textFill>
              </w:rPr>
              <w:t>本项目预算单价</w:t>
            </w:r>
            <w:r>
              <w:rPr>
                <w:rStyle w:val="31"/>
                <w:rFonts w:hint="eastAsia" w:asciiTheme="minorEastAsia" w:hAnsiTheme="minorEastAsia" w:eastAsiaTheme="minorEastAsia" w:cstheme="minorEastAsia"/>
                <w:b w:val="0"/>
                <w:color w:val="000000" w:themeColor="text1"/>
                <w:sz w:val="24"/>
                <w:lang w:eastAsia="zh-CN"/>
                <w14:textFill>
                  <w14:solidFill>
                    <w14:schemeClr w14:val="tx1"/>
                  </w14:solidFill>
                </w14:textFill>
              </w:rPr>
              <w:t>限价</w:t>
            </w:r>
            <w:r>
              <w:rPr>
                <w:rStyle w:val="31"/>
                <w:rFonts w:hint="eastAsia" w:asciiTheme="minorEastAsia" w:hAnsiTheme="minorEastAsia" w:eastAsiaTheme="minorEastAsia" w:cstheme="minorEastAsia"/>
                <w:b w:val="0"/>
                <w:color w:val="000000" w:themeColor="text1"/>
                <w:sz w:val="24"/>
                <w14:textFill>
                  <w14:solidFill>
                    <w14:schemeClr w14:val="tx1"/>
                  </w14:solidFill>
                </w14:textFill>
              </w:rPr>
              <w:t>为1</w:t>
            </w:r>
            <w:r>
              <w:rPr>
                <w:rStyle w:val="31"/>
                <w:rFonts w:hint="eastAsia" w:asciiTheme="minorEastAsia" w:hAnsiTheme="minorEastAsia" w:eastAsiaTheme="minorEastAsia" w:cstheme="minorEastAsia"/>
                <w:b w:val="0"/>
                <w:color w:val="000000" w:themeColor="text1"/>
                <w:sz w:val="24"/>
                <w:lang w:val="en-US" w:eastAsia="zh-CN"/>
                <w14:textFill>
                  <w14:solidFill>
                    <w14:schemeClr w14:val="tx1"/>
                  </w14:solidFill>
                </w14:textFill>
              </w:rPr>
              <w:t>0</w:t>
            </w:r>
            <w:r>
              <w:rPr>
                <w:rStyle w:val="31"/>
                <w:rFonts w:hint="eastAsia" w:asciiTheme="minorEastAsia" w:hAnsiTheme="minorEastAsia" w:eastAsiaTheme="minorEastAsia" w:cstheme="minorEastAsia"/>
                <w:b w:val="0"/>
                <w:color w:val="000000" w:themeColor="text1"/>
                <w:sz w:val="24"/>
                <w14:textFill>
                  <w14:solidFill>
                    <w14:schemeClr w14:val="tx1"/>
                  </w14:solidFill>
                </w14:textFill>
              </w:rPr>
              <w:t>元/学生</w:t>
            </w:r>
            <w:r>
              <w:rPr>
                <w:rStyle w:val="31"/>
                <w:rFonts w:hint="eastAsia" w:asciiTheme="minorEastAsia" w:hAnsiTheme="minorEastAsia" w:eastAsiaTheme="minorEastAsia" w:cstheme="minorEastAsia"/>
                <w:b w:val="0"/>
                <w:color w:val="000000" w:themeColor="text1"/>
                <w:sz w:val="24"/>
                <w:lang w:val="en-US" w:eastAsia="zh-CN"/>
                <w14:textFill>
                  <w14:solidFill>
                    <w14:schemeClr w14:val="tx1"/>
                  </w14:solidFill>
                </w14:textFill>
              </w:rPr>
              <w:t>/</w:t>
            </w:r>
            <w:r>
              <w:rPr>
                <w:rStyle w:val="31"/>
                <w:rFonts w:hint="eastAsia" w:asciiTheme="minorEastAsia" w:hAnsiTheme="minorEastAsia" w:eastAsiaTheme="minorEastAsia" w:cstheme="minorEastAsia"/>
                <w:b w:val="0"/>
                <w:color w:val="000000" w:themeColor="text1"/>
                <w:sz w:val="24"/>
                <w14:textFill>
                  <w14:solidFill>
                    <w14:schemeClr w14:val="tx1"/>
                  </w14:solidFill>
                </w14:textFill>
              </w:rPr>
              <w:t>年，50元/教职工/年，投标人报价不得超出预算单价。</w:t>
            </w:r>
          </w:p>
          <w:p w14:paraId="561A89BF">
            <w:pPr>
              <w:adjustRightInd w:val="0"/>
              <w:snapToGrid w:val="0"/>
              <w:spacing w:line="420" w:lineRule="exact"/>
              <w:jc w:val="left"/>
              <w:rPr>
                <w:rStyle w:val="31"/>
                <w:rFonts w:asciiTheme="minorEastAsia" w:hAnsiTheme="minorEastAsia" w:eastAsiaTheme="minorEastAsia" w:cstheme="minorEastAsia"/>
                <w:bCs/>
                <w:color w:val="000000" w:themeColor="text1"/>
                <w:sz w:val="24"/>
                <w14:textFill>
                  <w14:solidFill>
                    <w14:schemeClr w14:val="tx1"/>
                  </w14:solidFill>
                </w14:textFill>
              </w:rPr>
            </w:pPr>
            <w:r>
              <w:rPr>
                <w:rStyle w:val="31"/>
                <w:rFonts w:hint="eastAsia" w:asciiTheme="minorEastAsia" w:hAnsiTheme="minorEastAsia" w:eastAsiaTheme="minorEastAsia" w:cstheme="minorEastAsia"/>
                <w:b w:val="0"/>
                <w:color w:val="000000" w:themeColor="text1"/>
                <w:sz w:val="24"/>
                <w14:textFill>
                  <w14:solidFill>
                    <w14:schemeClr w14:val="tx1"/>
                  </w14:solidFill>
                </w14:textFill>
              </w:rPr>
              <w:t>报价得分计算要求：投标人须在响应一览表中填写综合单价，报价得分以综合单价为计算依据。</w:t>
            </w:r>
          </w:p>
          <w:p w14:paraId="67A43204">
            <w:pPr>
              <w:adjustRightInd w:val="0"/>
              <w:snapToGrid w:val="0"/>
              <w:spacing w:line="420" w:lineRule="exact"/>
              <w:jc w:val="left"/>
              <w:rPr>
                <w:rFonts w:asciiTheme="minorEastAsia" w:hAnsiTheme="minorEastAsia" w:eastAsiaTheme="minorEastAsia" w:cstheme="minorEastAsia"/>
                <w:bCs/>
                <w:color w:val="000000" w:themeColor="text1"/>
                <w:sz w:val="24"/>
                <w:highlight w:val="yellow"/>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注：参保学生人数以实际注册人数为准；保险费计算＝学生每人每学年保险费标准额度×每学年实际注册学生人数+成人（教职工）每人每学年保险费标准额度×每学年实际在岗人数</w:t>
            </w:r>
          </w:p>
        </w:tc>
      </w:tr>
      <w:tr w14:paraId="510DD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65C3E64B">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10</w:t>
            </w:r>
          </w:p>
        </w:tc>
        <w:tc>
          <w:tcPr>
            <w:tcW w:w="8884" w:type="dxa"/>
            <w:vAlign w:val="center"/>
          </w:tcPr>
          <w:p w14:paraId="6A9ACEAC">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是否组织现场考察或者召开答疑会：否</w:t>
            </w:r>
          </w:p>
        </w:tc>
      </w:tr>
      <w:tr w14:paraId="1275B0C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7AA5BA1A">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11</w:t>
            </w:r>
          </w:p>
        </w:tc>
        <w:tc>
          <w:tcPr>
            <w:tcW w:w="8884" w:type="dxa"/>
            <w:vAlign w:val="center"/>
          </w:tcPr>
          <w:p w14:paraId="7D686889">
            <w:pPr>
              <w:spacing w:line="420" w:lineRule="exact"/>
              <w:rPr>
                <w:rFonts w:asciiTheme="minorEastAsia" w:hAnsiTheme="minorEastAsia" w:eastAsiaTheme="minorEastAsia" w:cstheme="minorEastAsia"/>
                <w:color w:val="000000" w:themeColor="text1"/>
                <w:sz w:val="24"/>
                <w:u w:val="single"/>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磋商有效期：提交响应文件</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（报名表）</w:t>
            </w:r>
            <w:r>
              <w:rPr>
                <w:rFonts w:hint="eastAsia" w:asciiTheme="minorEastAsia" w:hAnsiTheme="minorEastAsia" w:eastAsiaTheme="minorEastAsia" w:cstheme="minorEastAsia"/>
                <w:color w:val="000000" w:themeColor="text1"/>
                <w:sz w:val="24"/>
                <w14:textFill>
                  <w14:solidFill>
                    <w14:schemeClr w14:val="tx1"/>
                  </w14:solidFill>
                </w14:textFill>
              </w:rPr>
              <w:t>截止之日起</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3个自然</w:t>
            </w:r>
            <w:r>
              <w:rPr>
                <w:rFonts w:hint="eastAsia" w:asciiTheme="minorEastAsia" w:hAnsiTheme="minorEastAsia" w:eastAsiaTheme="minorEastAsia" w:cstheme="minorEastAsia"/>
                <w:color w:val="000000" w:themeColor="text1"/>
                <w:sz w:val="24"/>
                <w14:textFill>
                  <w14:solidFill>
                    <w14:schemeClr w14:val="tx1"/>
                  </w14:solidFill>
                </w14:textFill>
              </w:rPr>
              <w:t>日（日历日）</w:t>
            </w:r>
          </w:p>
        </w:tc>
      </w:tr>
      <w:tr w14:paraId="1B5B209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1D04E473">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12</w:t>
            </w:r>
          </w:p>
        </w:tc>
        <w:tc>
          <w:tcPr>
            <w:tcW w:w="8884" w:type="dxa"/>
            <w:vAlign w:val="center"/>
          </w:tcPr>
          <w:p w14:paraId="4DE96C65">
            <w:pPr>
              <w:spacing w:line="42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响应文件提交截止时间：202</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15时00</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分</w:t>
            </w:r>
          </w:p>
          <w:p w14:paraId="7C635486">
            <w:pPr>
              <w:spacing w:line="420" w:lineRule="exact"/>
              <w:rPr>
                <w:rFonts w:hint="default"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响应文件提交地点：宁夏</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育才中学慧德大厦四楼教育管理科405室</w:t>
            </w:r>
          </w:p>
          <w:p w14:paraId="6E6C48CF">
            <w:pPr>
              <w:spacing w:line="42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响应文件提交份数：</w:t>
            </w:r>
          </w:p>
          <w:p w14:paraId="341D8464">
            <w:pPr>
              <w:spacing w:line="420" w:lineRule="exact"/>
              <w:ind w:firstLine="480" w:firstLineChars="200"/>
              <w:rPr>
                <w:rFonts w:asciiTheme="minorEastAsia" w:hAnsiTheme="minorEastAsia" w:eastAsiaTheme="minorEastAsia" w:cstheme="minorEastAsia"/>
                <w:color w:val="000000" w:themeColor="text1"/>
                <w:sz w:val="24"/>
                <w:highlight w:val="yellow"/>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纸质版：正本一份、副本</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五</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份</w:t>
            </w:r>
          </w:p>
        </w:tc>
      </w:tr>
      <w:tr w14:paraId="51D0FDA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6818B795">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13</w:t>
            </w:r>
          </w:p>
        </w:tc>
        <w:tc>
          <w:tcPr>
            <w:tcW w:w="8884" w:type="dxa"/>
            <w:vAlign w:val="center"/>
          </w:tcPr>
          <w:p w14:paraId="2B4FFCF0">
            <w:pPr>
              <w:spacing w:line="420" w:lineRule="exact"/>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磋商时间：202</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日</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上</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午</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10</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时00分</w:t>
            </w:r>
          </w:p>
          <w:p w14:paraId="5B1D0C2D">
            <w:pPr>
              <w:spacing w:line="420" w:lineRule="exact"/>
              <w:rPr>
                <w:rFonts w:hint="default" w:asciiTheme="minorEastAsia" w:hAnsiTheme="minorEastAsia" w:eastAsiaTheme="minorEastAsia" w:cstheme="minorEastAsia"/>
                <w:color w:val="000000" w:themeColor="text1"/>
                <w:sz w:val="24"/>
                <w:highlight w:val="yellow"/>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磋商地点：宁夏</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育才中学慧德大厦2楼信息中心会议室</w:t>
            </w:r>
          </w:p>
        </w:tc>
      </w:tr>
      <w:tr w14:paraId="3FE14B6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34203676">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14</w:t>
            </w:r>
          </w:p>
        </w:tc>
        <w:tc>
          <w:tcPr>
            <w:tcW w:w="8884" w:type="dxa"/>
            <w:vAlign w:val="center"/>
          </w:tcPr>
          <w:p w14:paraId="4524BA7A">
            <w:pPr>
              <w:spacing w:line="420" w:lineRule="exact"/>
              <w:rPr>
                <w:rFonts w:hint="default" w:asciiTheme="minorEastAsia" w:hAnsiTheme="minorEastAsia" w:eastAsiaTheme="minorEastAsia" w:cstheme="minorEastAsia"/>
                <w:color w:val="000000" w:themeColor="text1"/>
                <w:sz w:val="24"/>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信用查询时间：</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网上报名结束后至磋商工作开始前</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1小时。</w:t>
            </w:r>
          </w:p>
        </w:tc>
      </w:tr>
      <w:tr w14:paraId="190E150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669D9CA5">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15</w:t>
            </w:r>
          </w:p>
        </w:tc>
        <w:tc>
          <w:tcPr>
            <w:tcW w:w="8884" w:type="dxa"/>
            <w:vAlign w:val="center"/>
          </w:tcPr>
          <w:p w14:paraId="0081EDEF">
            <w:pPr>
              <w:spacing w:line="420" w:lineRule="exact"/>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推荐成交候选人的数量：</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3</w:t>
            </w:r>
            <w:r>
              <w:rPr>
                <w:rFonts w:hint="eastAsia" w:asciiTheme="minorEastAsia" w:hAnsiTheme="minorEastAsia" w:eastAsiaTheme="minorEastAsia" w:cstheme="minorEastAsia"/>
                <w:color w:val="000000" w:themeColor="text1"/>
                <w:sz w:val="24"/>
                <w14:textFill>
                  <w14:solidFill>
                    <w14:schemeClr w14:val="tx1"/>
                  </w14:solidFill>
                </w14:textFill>
              </w:rPr>
              <w:t>名</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至少</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p>
        </w:tc>
      </w:tr>
      <w:tr w14:paraId="790CCD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4273EE56">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16</w:t>
            </w:r>
          </w:p>
        </w:tc>
        <w:tc>
          <w:tcPr>
            <w:tcW w:w="8884" w:type="dxa"/>
            <w:vAlign w:val="center"/>
          </w:tcPr>
          <w:p w14:paraId="73B843BF">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采购人</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是否</w:t>
            </w:r>
            <w:r>
              <w:rPr>
                <w:rFonts w:hint="eastAsia" w:asciiTheme="minorEastAsia" w:hAnsiTheme="minorEastAsia" w:eastAsiaTheme="minorEastAsia" w:cstheme="minorEastAsia"/>
                <w:color w:val="000000" w:themeColor="text1"/>
                <w:sz w:val="24"/>
                <w14:textFill>
                  <w14:solidFill>
                    <w14:schemeClr w14:val="tx1"/>
                  </w14:solidFill>
                </w14:textFill>
              </w:rPr>
              <w:t>委托磋商小组直接确定成交供应商：</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是</w:t>
            </w:r>
          </w:p>
        </w:tc>
      </w:tr>
      <w:tr w14:paraId="54CCB90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7D91FC16">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17</w:t>
            </w:r>
          </w:p>
        </w:tc>
        <w:tc>
          <w:tcPr>
            <w:tcW w:w="8884" w:type="dxa"/>
            <w:vAlign w:val="center"/>
          </w:tcPr>
          <w:p w14:paraId="0F1AE109">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是否提交履约保证金：否</w:t>
            </w:r>
          </w:p>
        </w:tc>
      </w:tr>
      <w:tr w14:paraId="6CA41D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4CD58A21">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18</w:t>
            </w:r>
          </w:p>
        </w:tc>
        <w:tc>
          <w:tcPr>
            <w:tcW w:w="8884" w:type="dxa"/>
            <w:vAlign w:val="center"/>
          </w:tcPr>
          <w:p w14:paraId="5DC7ED53">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本项目是否属于政府采购合同线上信用融资管理规定办理融资业务的范围：是</w:t>
            </w:r>
          </w:p>
        </w:tc>
      </w:tr>
      <w:tr w14:paraId="4AAC45A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08E02E52">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19</w:t>
            </w:r>
          </w:p>
        </w:tc>
        <w:tc>
          <w:tcPr>
            <w:tcW w:w="8884" w:type="dxa"/>
            <w:vAlign w:val="center"/>
          </w:tcPr>
          <w:p w14:paraId="0A3EF747">
            <w:pPr>
              <w:spacing w:line="420" w:lineRule="exact"/>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针对同一采购程序环节的质疑次数及形式：</w:t>
            </w:r>
          </w:p>
          <w:p w14:paraId="10C2970F">
            <w:pPr>
              <w:spacing w:line="420" w:lineRule="exact"/>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☑一次性提出     □多次提出</w:t>
            </w:r>
          </w:p>
          <w:p w14:paraId="4440AE35">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质疑供应商应在法定质疑期内以书面形式向采购单位或采购代理机构提出质疑。</w:t>
            </w:r>
          </w:p>
        </w:tc>
      </w:tr>
      <w:tr w14:paraId="2FA0D89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28" w:type="dxa"/>
            <w:bottom w:w="0" w:type="dxa"/>
            <w:right w:w="28" w:type="dxa"/>
          </w:tblCellMar>
        </w:tblPrEx>
        <w:trPr>
          <w:trHeight w:val="567" w:hRule="atLeast"/>
          <w:jc w:val="center"/>
        </w:trPr>
        <w:tc>
          <w:tcPr>
            <w:tcW w:w="9586" w:type="dxa"/>
            <w:gridSpan w:val="2"/>
            <w:tcBorders>
              <w:top w:val="single" w:color="auto" w:sz="12" w:space="0"/>
              <w:left w:val="single" w:color="auto" w:sz="12" w:space="0"/>
              <w:bottom w:val="single" w:color="auto" w:sz="12" w:space="0"/>
              <w:right w:val="single" w:color="auto" w:sz="12" w:space="0"/>
            </w:tcBorders>
            <w:vAlign w:val="center"/>
          </w:tcPr>
          <w:p w14:paraId="69ED56F4">
            <w:pPr>
              <w:spacing w:line="420" w:lineRule="exact"/>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适用于本投标人须知的额外增加的变动：</w:t>
            </w:r>
          </w:p>
        </w:tc>
      </w:tr>
      <w:tr w14:paraId="2C6D2D7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28124ACA">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w:t>
            </w:r>
          </w:p>
        </w:tc>
        <w:tc>
          <w:tcPr>
            <w:tcW w:w="8884" w:type="dxa"/>
            <w:vAlign w:val="center"/>
          </w:tcPr>
          <w:p w14:paraId="00964320">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根据本项目特点，供应商应提交的其他资格证明文件：</w:t>
            </w:r>
          </w:p>
          <w:p w14:paraId="4AADA399">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1.</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 xml:space="preserve"> 具有</w:t>
            </w:r>
            <w:r>
              <w:rPr>
                <w:rFonts w:hint="eastAsia" w:asciiTheme="minorEastAsia" w:hAnsiTheme="minorEastAsia" w:eastAsiaTheme="minorEastAsia" w:cstheme="minorEastAsia"/>
                <w:color w:val="000000" w:themeColor="text1"/>
                <w:sz w:val="24"/>
                <w14:textFill>
                  <w14:solidFill>
                    <w14:schemeClr w14:val="tx1"/>
                  </w14:solidFill>
                </w14:textFill>
              </w:rPr>
              <w:t>有效期内的《经营保险业务许可证</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w:t>
            </w:r>
          </w:p>
        </w:tc>
      </w:tr>
      <w:tr w14:paraId="1159703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07D06598">
            <w:pPr>
              <w:spacing w:line="42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2</w:t>
            </w:r>
          </w:p>
        </w:tc>
        <w:tc>
          <w:tcPr>
            <w:tcW w:w="8884" w:type="dxa"/>
            <w:vAlign w:val="center"/>
          </w:tcPr>
          <w:p w14:paraId="44712F14">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供应商应提交的其他文件：</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无</w:t>
            </w:r>
          </w:p>
        </w:tc>
      </w:tr>
      <w:tr w14:paraId="0D8570B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378FCD86">
            <w:pPr>
              <w:spacing w:line="420" w:lineRule="exact"/>
              <w:jc w:val="center"/>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3</w:t>
            </w:r>
          </w:p>
        </w:tc>
        <w:tc>
          <w:tcPr>
            <w:tcW w:w="8884" w:type="dxa"/>
            <w:vAlign w:val="center"/>
          </w:tcPr>
          <w:p w14:paraId="7D68894E">
            <w:pPr>
              <w:spacing w:line="42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服务期限：</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三</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年（202</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-202</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学年）</w:t>
            </w:r>
          </w:p>
          <w:p w14:paraId="5CA39AD3">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服务地点：采购人指定地点</w:t>
            </w:r>
          </w:p>
          <w:p w14:paraId="14DEE42A">
            <w:pPr>
              <w:spacing w:line="420" w:lineRule="exac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付款方式：合同一年一签，按合同约定执行。</w:t>
            </w:r>
          </w:p>
        </w:tc>
      </w:tr>
      <w:tr w14:paraId="2994E28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67" w:hRule="atLeast"/>
          <w:jc w:val="center"/>
        </w:trPr>
        <w:tc>
          <w:tcPr>
            <w:tcW w:w="702" w:type="dxa"/>
            <w:vAlign w:val="center"/>
          </w:tcPr>
          <w:p w14:paraId="3693B19D">
            <w:pPr>
              <w:spacing w:line="420" w:lineRule="exact"/>
              <w:jc w:val="center"/>
              <w:rPr>
                <w:rFonts w:hint="eastAsia" w:asciiTheme="minorEastAsia" w:hAnsiTheme="minorEastAsia" w:eastAsiaTheme="minorEastAsia" w:cstheme="minorEastAsia"/>
                <w:color w:val="000000" w:themeColor="text1"/>
                <w:sz w:val="24"/>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4</w:t>
            </w:r>
          </w:p>
        </w:tc>
        <w:tc>
          <w:tcPr>
            <w:tcW w:w="8884" w:type="dxa"/>
            <w:vAlign w:val="center"/>
          </w:tcPr>
          <w:p w14:paraId="2479A000">
            <w:pPr>
              <w:widowControl/>
              <w:spacing w:line="420" w:lineRule="exact"/>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本项目所属行业：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tc>
      </w:tr>
    </w:tbl>
    <w:p w14:paraId="777EC392">
      <w:pP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br w:type="page"/>
      </w:r>
    </w:p>
    <w:p w14:paraId="76676B2E">
      <w:pPr>
        <w:spacing w:line="480" w:lineRule="exact"/>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32"/>
          <w:szCs w:val="32"/>
        </w:rPr>
        <w:t>第三章 供应商须知</w:t>
      </w:r>
    </w:p>
    <w:p w14:paraId="6609EEBA">
      <w:pPr>
        <w:pStyle w:val="2"/>
        <w:spacing w:before="0" w:after="0" w:line="480" w:lineRule="exact"/>
        <w:jc w:val="center"/>
        <w:rPr>
          <w:rFonts w:asciiTheme="minorEastAsia" w:hAnsiTheme="minorEastAsia" w:eastAsiaTheme="minorEastAsia" w:cstheme="minorEastAsia"/>
          <w:sz w:val="28"/>
          <w:szCs w:val="28"/>
        </w:rPr>
      </w:pPr>
      <w:bookmarkStart w:id="4" w:name="_Toc532473449"/>
      <w:bookmarkStart w:id="5" w:name="_Toc21015"/>
      <w:bookmarkStart w:id="6" w:name="_Toc2582263"/>
      <w:bookmarkStart w:id="7" w:name="_Toc21215"/>
      <w:r>
        <w:rPr>
          <w:rFonts w:hint="eastAsia" w:asciiTheme="minorEastAsia" w:hAnsiTheme="minorEastAsia" w:eastAsiaTheme="minorEastAsia" w:cstheme="minorEastAsia"/>
          <w:sz w:val="28"/>
          <w:szCs w:val="28"/>
        </w:rPr>
        <w:t>（一）总则</w:t>
      </w:r>
      <w:bookmarkEnd w:id="4"/>
      <w:bookmarkEnd w:id="5"/>
      <w:bookmarkEnd w:id="6"/>
      <w:bookmarkEnd w:id="7"/>
    </w:p>
    <w:p w14:paraId="0247BF4B">
      <w:pPr>
        <w:pStyle w:val="4"/>
        <w:spacing w:before="0" w:after="0" w:line="480" w:lineRule="exact"/>
        <w:rPr>
          <w:rFonts w:asciiTheme="minorEastAsia" w:hAnsiTheme="minorEastAsia" w:eastAsiaTheme="minorEastAsia" w:cstheme="minorEastAsia"/>
          <w:szCs w:val="24"/>
          <w:u w:val="none"/>
        </w:rPr>
      </w:pPr>
      <w:bookmarkStart w:id="8" w:name="_Toc32623"/>
      <w:bookmarkStart w:id="9" w:name="_Toc515647758"/>
      <w:bookmarkStart w:id="10" w:name="_Toc2582264"/>
      <w:bookmarkStart w:id="11" w:name="_Toc532473450"/>
      <w:bookmarkStart w:id="12" w:name="_Toc520356144"/>
      <w:bookmarkStart w:id="13" w:name="_Toc32189"/>
      <w:r>
        <w:rPr>
          <w:rFonts w:hint="eastAsia" w:asciiTheme="minorEastAsia" w:hAnsiTheme="minorEastAsia" w:eastAsiaTheme="minorEastAsia" w:cstheme="minorEastAsia"/>
          <w:szCs w:val="24"/>
          <w:u w:val="none"/>
        </w:rPr>
        <w:t>1.</w:t>
      </w:r>
      <w:r>
        <w:rPr>
          <w:rFonts w:hint="eastAsia" w:asciiTheme="minorEastAsia" w:hAnsiTheme="minorEastAsia" w:eastAsiaTheme="minorEastAsia" w:cstheme="minorEastAsia"/>
          <w:szCs w:val="24"/>
          <w:u w:val="none"/>
          <w:lang w:eastAsia="zh-CN"/>
        </w:rPr>
        <w:t xml:space="preserve"> 采购</w:t>
      </w:r>
      <w:r>
        <w:rPr>
          <w:rFonts w:hint="eastAsia" w:asciiTheme="minorEastAsia" w:hAnsiTheme="minorEastAsia" w:eastAsiaTheme="minorEastAsia" w:cstheme="minorEastAsia"/>
          <w:szCs w:val="24"/>
          <w:u w:val="none"/>
        </w:rPr>
        <w:t>人、采购代理机构及</w:t>
      </w:r>
      <w:bookmarkEnd w:id="8"/>
      <w:bookmarkEnd w:id="9"/>
      <w:bookmarkEnd w:id="10"/>
      <w:bookmarkEnd w:id="11"/>
      <w:bookmarkEnd w:id="12"/>
      <w:bookmarkEnd w:id="13"/>
      <w:r>
        <w:rPr>
          <w:rFonts w:hint="eastAsia" w:asciiTheme="minorEastAsia" w:hAnsiTheme="minorEastAsia" w:eastAsiaTheme="minorEastAsia" w:cstheme="minorEastAsia"/>
          <w:szCs w:val="24"/>
          <w:u w:val="none"/>
        </w:rPr>
        <w:t>磋商供应商</w:t>
      </w:r>
    </w:p>
    <w:p w14:paraId="3EA8AF12">
      <w:pPr>
        <w:pStyle w:val="4"/>
        <w:spacing w:before="0" w:after="0" w:line="480" w:lineRule="exact"/>
        <w:ind w:firstLine="480" w:firstLineChars="200"/>
        <w:rPr>
          <w:rFonts w:asciiTheme="minorEastAsia" w:hAnsiTheme="minorEastAsia" w:eastAsiaTheme="minorEastAsia" w:cstheme="minorEastAsia"/>
          <w:szCs w:val="24"/>
        </w:rPr>
      </w:pPr>
      <w:r>
        <w:rPr>
          <w:rFonts w:hint="eastAsia" w:asciiTheme="minorEastAsia" w:hAnsiTheme="minorEastAsia" w:eastAsiaTheme="minorEastAsia" w:cstheme="minorEastAsia"/>
          <w:b w:val="0"/>
          <w:bCs/>
          <w:szCs w:val="24"/>
          <w:u w:val="none"/>
        </w:rPr>
        <w:t>1.1 采购人：是指依法进行政府采购的国家机关、事业单位、团体组织。</w:t>
      </w:r>
    </w:p>
    <w:p w14:paraId="414ADC8D">
      <w:pPr>
        <w:tabs>
          <w:tab w:val="left" w:pos="142"/>
        </w:tabs>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 采购代理机</w:t>
      </w:r>
      <w:r>
        <w:rPr>
          <w:rFonts w:hint="eastAsia" w:asciiTheme="minorEastAsia" w:hAnsiTheme="minorEastAsia" w:eastAsiaTheme="minorEastAsia" w:cstheme="minorEastAsia"/>
          <w:b w:val="0"/>
          <w:bCs/>
          <w:kern w:val="0"/>
          <w:sz w:val="24"/>
          <w:szCs w:val="24"/>
          <w:u w:val="none"/>
          <w:lang w:val="en-US" w:eastAsia="zh-CN" w:bidi="ar-SA"/>
        </w:rPr>
        <w:t>构：（本项目无代理机构）</w:t>
      </w:r>
    </w:p>
    <w:p w14:paraId="337A9D5A">
      <w:pPr>
        <w:tabs>
          <w:tab w:val="left" w:pos="142"/>
        </w:tabs>
        <w:spacing w:line="480" w:lineRule="exact"/>
        <w:ind w:firstLine="480" w:firstLineChars="200"/>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sz w:val="24"/>
        </w:rPr>
        <w:t>1.3 磋商供应商：是指响应磋商文件的</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单位、非法人组织或者自然人</w:t>
      </w:r>
      <w:r>
        <w:rPr>
          <w:rFonts w:hint="eastAsia" w:asciiTheme="minorEastAsia" w:hAnsiTheme="minorEastAsia" w:eastAsiaTheme="minorEastAsia" w:cstheme="minorEastAsia"/>
          <w:color w:val="000000" w:themeColor="text1"/>
          <w:sz w:val="24"/>
          <w14:textFill>
            <w14:solidFill>
              <w14:schemeClr w14:val="tx1"/>
            </w14:solidFill>
          </w14:textFill>
        </w:rPr>
        <w:t>。</w:t>
      </w:r>
    </w:p>
    <w:p w14:paraId="52516DA7">
      <w:pPr>
        <w:tabs>
          <w:tab w:val="left" w:pos="142"/>
        </w:tabs>
        <w:spacing w:line="480" w:lineRule="exact"/>
        <w:ind w:firstLine="960" w:firstLineChars="4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themeColor="text1"/>
          <w:sz w:val="24"/>
          <w14:textFill>
            <w14:solidFill>
              <w14:schemeClr w14:val="tx1"/>
            </w14:solidFill>
          </w14:textFill>
        </w:rPr>
        <w:t>潜在磋商供应商：以磋商文件规定的方式获取本项目磋商文件的</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供应商</w:t>
      </w:r>
      <w:r>
        <w:rPr>
          <w:rFonts w:hint="eastAsia" w:asciiTheme="minorEastAsia" w:hAnsiTheme="minorEastAsia" w:eastAsiaTheme="minorEastAsia" w:cstheme="minorEastAsia"/>
          <w:color w:val="000000" w:themeColor="text1"/>
          <w:sz w:val="24"/>
          <w14:textFill>
            <w14:solidFill>
              <w14:schemeClr w14:val="tx1"/>
            </w14:solidFill>
          </w14:textFill>
        </w:rPr>
        <w:t>单位、非法人组织或者自然人。</w:t>
      </w:r>
    </w:p>
    <w:p w14:paraId="46002AE4">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 供应商及其响应的货物须满足以下条件：</w:t>
      </w:r>
    </w:p>
    <w:p w14:paraId="38BB265D">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1.4.1 具备《中华人民共和国政府采购法》第二十二条关于供应商条件的规定。</w:t>
      </w:r>
    </w:p>
    <w:p w14:paraId="5BE3D1D7">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1.4.2 以磋商文件规定的方式获得了本项目的磋商文件。</w:t>
      </w:r>
    </w:p>
    <w:p w14:paraId="0472C90B">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1.4.3 符合本项目合格供应商的其他资格要求。</w:t>
      </w:r>
    </w:p>
    <w:p w14:paraId="5DD15293">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1.4.4 若本项目专门面向中小企业</w:t>
      </w:r>
      <w:r>
        <w:rPr>
          <w:rFonts w:hint="eastAsia" w:asciiTheme="minorEastAsia" w:hAnsiTheme="minorEastAsia" w:eastAsiaTheme="minorEastAsia" w:cstheme="minorEastAsia"/>
          <w:sz w:val="24"/>
          <w:lang w:eastAsia="zh-CN"/>
        </w:rPr>
        <w:t>采购</w:t>
      </w:r>
      <w:r>
        <w:rPr>
          <w:rFonts w:hint="eastAsia" w:asciiTheme="minorEastAsia" w:hAnsiTheme="minorEastAsia" w:eastAsiaTheme="minorEastAsia" w:cstheme="minorEastAsia"/>
          <w:sz w:val="24"/>
        </w:rPr>
        <w:t>，如供应商所投产品为非中小企业制造，其响应将被认定为响应</w:t>
      </w:r>
      <w:r>
        <w:rPr>
          <w:rFonts w:hint="eastAsia" w:asciiTheme="minorEastAsia" w:hAnsiTheme="minorEastAsia" w:eastAsiaTheme="minorEastAsia" w:cstheme="minorEastAsia"/>
          <w:b/>
          <w:bCs/>
          <w:sz w:val="24"/>
        </w:rPr>
        <w:t>无效</w:t>
      </w:r>
      <w:r>
        <w:rPr>
          <w:rFonts w:hint="eastAsia" w:asciiTheme="minorEastAsia" w:hAnsiTheme="minorEastAsia" w:eastAsiaTheme="minorEastAsia" w:cstheme="minorEastAsia"/>
          <w:sz w:val="24"/>
        </w:rPr>
        <w:t>。</w:t>
      </w:r>
    </w:p>
    <w:p w14:paraId="60082E33">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 如本项目允许联合体投标，对联合体规定如下：</w:t>
      </w:r>
    </w:p>
    <w:p w14:paraId="5059D6DC">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1.5.1 两个及以上供应商可以组成一个响应联合体，以一个供应商的身份投标。</w:t>
      </w:r>
    </w:p>
    <w:p w14:paraId="31623EDE">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1.5.2 联合体各方均应符合本须知1.4.1的规定。</w:t>
      </w:r>
    </w:p>
    <w:p w14:paraId="16A4E865">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1.5.3 采购人根据采购项目对投标人的特殊要求，联合体中至少应当有一方符合相关规定。</w:t>
      </w:r>
    </w:p>
    <w:p w14:paraId="1E90F351">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1.5.4 联合体各方应签订共同响应协议，明确约定联合体各方承担的工作和相应的责任，并将共同响应协议作为响应文件的内容提交。</w:t>
      </w:r>
    </w:p>
    <w:p w14:paraId="42BBB5B9">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1.6 单位负责人为同一人或者存在直接控股、管理关系的不同供应商参与本项目同一合同项下的响应的，其相关响应将被认定为响应</w:t>
      </w:r>
      <w:r>
        <w:rPr>
          <w:rFonts w:hint="eastAsia" w:asciiTheme="minorEastAsia" w:hAnsiTheme="minorEastAsia" w:eastAsiaTheme="minorEastAsia" w:cstheme="minorEastAsia"/>
          <w:b/>
          <w:bCs/>
          <w:sz w:val="24"/>
        </w:rPr>
        <w:t>无效</w:t>
      </w:r>
      <w:r>
        <w:rPr>
          <w:rFonts w:hint="eastAsia" w:asciiTheme="minorEastAsia" w:hAnsiTheme="minorEastAsia" w:eastAsiaTheme="minorEastAsia" w:cstheme="minorEastAsia"/>
          <w:sz w:val="24"/>
        </w:rPr>
        <w:t>。</w:t>
      </w:r>
    </w:p>
    <w:p w14:paraId="0BD7259B">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1.7 为本项目提供过整体设计、规范编制或者项目管理、监理、检测等服务的供应商，不得再参加本项目上述服务以外的其他采购活动。否则其响应将被认定为响应</w:t>
      </w:r>
      <w:r>
        <w:rPr>
          <w:rFonts w:hint="eastAsia" w:asciiTheme="minorEastAsia" w:hAnsiTheme="minorEastAsia" w:eastAsiaTheme="minorEastAsia" w:cstheme="minorEastAsia"/>
          <w:b/>
          <w:bCs/>
          <w:sz w:val="24"/>
        </w:rPr>
        <w:t>无效</w:t>
      </w:r>
      <w:r>
        <w:rPr>
          <w:rFonts w:hint="eastAsia" w:asciiTheme="minorEastAsia" w:hAnsiTheme="minorEastAsia" w:eastAsiaTheme="minorEastAsia" w:cstheme="minorEastAsia"/>
          <w:sz w:val="24"/>
        </w:rPr>
        <w:t>。</w:t>
      </w:r>
    </w:p>
    <w:p w14:paraId="7E2F9A0C">
      <w:pPr>
        <w:spacing w:line="480" w:lineRule="exact"/>
        <w:ind w:firstLine="480" w:firstLineChars="200"/>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1.8 在政府采购活动中，采购人员及相关人员与供应商有下列利害关系之一的，应当回避</w:t>
      </w:r>
      <w:r>
        <w:rPr>
          <w:rFonts w:hint="eastAsia" w:asciiTheme="minorEastAsia" w:hAnsiTheme="minorEastAsia" w:eastAsiaTheme="minorEastAsia" w:cstheme="minorEastAsia"/>
          <w:bCs/>
          <w:sz w:val="24"/>
        </w:rPr>
        <w:t>：</w:t>
      </w:r>
    </w:p>
    <w:p w14:paraId="7DFAAB91">
      <w:pPr>
        <w:spacing w:line="480" w:lineRule="exact"/>
        <w:ind w:firstLine="480" w:firstLineChars="200"/>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1.8.1 参加采购活动前3年内与供应商存在劳动关系。</w:t>
      </w:r>
    </w:p>
    <w:p w14:paraId="52FD3E6F">
      <w:pPr>
        <w:spacing w:line="480" w:lineRule="exact"/>
        <w:ind w:firstLine="480" w:firstLineChars="200"/>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1.8.2 参加采购活动前3年内担任供应商的董事、监事。</w:t>
      </w:r>
    </w:p>
    <w:p w14:paraId="49D0191C">
      <w:pPr>
        <w:spacing w:line="480" w:lineRule="exact"/>
        <w:ind w:firstLine="480" w:firstLineChars="200"/>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1.8.3 参加采购活动前3年内是供应商的控股股东或者实际控制人。</w:t>
      </w:r>
    </w:p>
    <w:p w14:paraId="2BA1D39A">
      <w:pPr>
        <w:spacing w:line="480" w:lineRule="exact"/>
        <w:ind w:firstLine="480" w:firstLineChars="200"/>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1.8.4 与供应商的</w:t>
      </w:r>
      <w:r>
        <w:rPr>
          <w:rFonts w:hint="eastAsia" w:asciiTheme="minorEastAsia" w:hAnsiTheme="minorEastAsia" w:eastAsiaTheme="minorEastAsia" w:cstheme="minorEastAsia"/>
          <w:bCs/>
          <w:sz w:val="24"/>
          <w:lang w:eastAsia="zh-CN"/>
        </w:rPr>
        <w:t>法定代表人</w:t>
      </w:r>
      <w:r>
        <w:rPr>
          <w:rFonts w:hint="eastAsia" w:asciiTheme="minorEastAsia" w:hAnsiTheme="minorEastAsia" w:eastAsiaTheme="minorEastAsia" w:cstheme="minorEastAsia"/>
          <w:bCs/>
          <w:sz w:val="24"/>
        </w:rPr>
        <w:t>有夫妻、直系血亲、三代以内旁系血亲或者近姻亲关系。</w:t>
      </w:r>
    </w:p>
    <w:p w14:paraId="3B434E36">
      <w:pPr>
        <w:spacing w:line="480" w:lineRule="exact"/>
        <w:ind w:firstLine="480" w:firstLineChars="200"/>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1.8.5 与供应商有其他可能影响政府采购活动公平、公正进行的关系。</w:t>
      </w:r>
    </w:p>
    <w:p w14:paraId="64623ECD">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rPr>
        <w:t>1.8.6 供应商认为采购人员及相关人员与其他供应商有利害关系的，可以向采购人或者采购代理机构书面提出回避申请，并说明理由。采购人或者采购代理机构应当及时询问被申请回避人员，有利害关系的被申请回避人员应当回避。</w:t>
      </w:r>
    </w:p>
    <w:p w14:paraId="63837AAA">
      <w:pPr>
        <w:pStyle w:val="4"/>
        <w:spacing w:before="0" w:after="0" w:line="480" w:lineRule="exact"/>
        <w:rPr>
          <w:rFonts w:asciiTheme="minorEastAsia" w:hAnsiTheme="minorEastAsia" w:eastAsiaTheme="minorEastAsia" w:cstheme="minorEastAsia"/>
          <w:szCs w:val="24"/>
          <w:u w:val="none"/>
        </w:rPr>
      </w:pPr>
      <w:bookmarkStart w:id="14" w:name="_Toc5286"/>
      <w:bookmarkStart w:id="15" w:name="_Toc532473451"/>
      <w:bookmarkStart w:id="16" w:name="_Toc12139"/>
      <w:bookmarkStart w:id="17" w:name="_Toc2582265"/>
      <w:bookmarkStart w:id="18" w:name="_Toc515647759"/>
      <w:r>
        <w:rPr>
          <w:rFonts w:hint="eastAsia" w:asciiTheme="minorEastAsia" w:hAnsiTheme="minorEastAsia" w:eastAsiaTheme="minorEastAsia" w:cstheme="minorEastAsia"/>
          <w:szCs w:val="24"/>
          <w:u w:val="none"/>
        </w:rPr>
        <w:t>2.资金来源</w:t>
      </w:r>
      <w:bookmarkEnd w:id="14"/>
      <w:bookmarkEnd w:id="15"/>
      <w:bookmarkEnd w:id="16"/>
      <w:bookmarkEnd w:id="17"/>
      <w:bookmarkEnd w:id="18"/>
    </w:p>
    <w:p w14:paraId="395C63B0">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本项目的采购人已获得足以支付本次磋商后所签订的合同项下的资金。</w:t>
      </w:r>
    </w:p>
    <w:p w14:paraId="69E0855F">
      <w:pPr>
        <w:pStyle w:val="4"/>
        <w:spacing w:before="0" w:after="0" w:line="480" w:lineRule="exact"/>
        <w:rPr>
          <w:rFonts w:asciiTheme="minorEastAsia" w:hAnsiTheme="minorEastAsia" w:eastAsiaTheme="minorEastAsia" w:cstheme="minorEastAsia"/>
          <w:szCs w:val="24"/>
          <w:u w:val="none"/>
        </w:rPr>
      </w:pPr>
      <w:bookmarkStart w:id="19" w:name="_Toc15936"/>
      <w:bookmarkStart w:id="20" w:name="_Toc20526"/>
      <w:bookmarkStart w:id="21" w:name="_Toc520356145"/>
      <w:bookmarkStart w:id="22" w:name="_Toc532473452"/>
      <w:bookmarkStart w:id="23" w:name="_Toc515647760"/>
      <w:bookmarkStart w:id="24" w:name="_Toc2582266"/>
      <w:r>
        <w:rPr>
          <w:rFonts w:hint="eastAsia" w:asciiTheme="minorEastAsia" w:hAnsiTheme="minorEastAsia" w:eastAsiaTheme="minorEastAsia" w:cstheme="minorEastAsia"/>
          <w:szCs w:val="24"/>
          <w:u w:val="none"/>
        </w:rPr>
        <w:t>3.投标费用</w:t>
      </w:r>
      <w:bookmarkEnd w:id="19"/>
      <w:bookmarkEnd w:id="20"/>
      <w:bookmarkEnd w:id="21"/>
      <w:bookmarkEnd w:id="22"/>
      <w:bookmarkEnd w:id="23"/>
      <w:bookmarkEnd w:id="24"/>
    </w:p>
    <w:p w14:paraId="3C6D4DE1">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不论结果如何，供应商应承担所有与磋商有关的费用。</w:t>
      </w:r>
    </w:p>
    <w:p w14:paraId="7708B533">
      <w:pPr>
        <w:pStyle w:val="2"/>
        <w:spacing w:before="0" w:after="0" w:line="480" w:lineRule="exact"/>
        <w:jc w:val="center"/>
        <w:rPr>
          <w:rFonts w:asciiTheme="minorEastAsia" w:hAnsiTheme="minorEastAsia" w:eastAsiaTheme="minorEastAsia" w:cstheme="minorEastAsia"/>
          <w:sz w:val="24"/>
          <w:szCs w:val="24"/>
        </w:rPr>
      </w:pPr>
      <w:bookmarkStart w:id="25" w:name="_Toc520356146"/>
      <w:bookmarkStart w:id="26" w:name="_Toc216582806"/>
      <w:bookmarkStart w:id="27" w:name="_Toc515647762"/>
      <w:bookmarkStart w:id="28" w:name="_Toc4365"/>
      <w:bookmarkStart w:id="29" w:name="_Toc21566"/>
      <w:bookmarkStart w:id="30" w:name="_Toc532473454"/>
      <w:bookmarkStart w:id="31" w:name="_Toc2582268"/>
      <w:r>
        <w:rPr>
          <w:rFonts w:hint="eastAsia" w:asciiTheme="minorEastAsia" w:hAnsiTheme="minorEastAsia" w:eastAsiaTheme="minorEastAsia" w:cstheme="minorEastAsia"/>
          <w:sz w:val="28"/>
          <w:szCs w:val="28"/>
        </w:rPr>
        <w:t>（二）磋商文件</w:t>
      </w:r>
      <w:bookmarkEnd w:id="25"/>
      <w:bookmarkEnd w:id="26"/>
      <w:bookmarkEnd w:id="27"/>
      <w:bookmarkEnd w:id="28"/>
      <w:bookmarkEnd w:id="29"/>
      <w:bookmarkEnd w:id="30"/>
      <w:bookmarkEnd w:id="31"/>
    </w:p>
    <w:p w14:paraId="2E074380">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4.磋商文件构成</w:t>
      </w:r>
    </w:p>
    <w:p w14:paraId="0FF4979A">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4.1 项目说明和采购需求</w:t>
      </w:r>
    </w:p>
    <w:p w14:paraId="4DED3E4D">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4.2 响应文件格式</w:t>
      </w:r>
    </w:p>
    <w:p w14:paraId="0D4091A8">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5.磋商文件的澄清与修改</w:t>
      </w:r>
    </w:p>
    <w:p w14:paraId="186E68C3">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5.1 采购人、采购代理机构可以对已发出的磋商文件等进行必要的澄清或者修改。澄清或者修改的内容为磋商文件的组成部分。澄清或者修改应当在原公告发布媒体上发布澄清公告。</w:t>
      </w:r>
    </w:p>
    <w:p w14:paraId="02F4F7FD">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5.2 磋商文件中有不一致的，有澄清的部分以最终的澄清更正内容为准；未澄清的，以供应商须知前附表为准；供应商须知前附表不涉及的内容，以编排在后的最后描述为准。</w:t>
      </w:r>
    </w:p>
    <w:p w14:paraId="44224A8D">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5.3 供应商应及时关注本项目原公告发布媒体上发布的澄清公告或修改内容并自行下载，采购人、采购代理机构不再另行通知。</w:t>
      </w:r>
    </w:p>
    <w:p w14:paraId="78807C60">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6.响应截止时间的顺延</w:t>
      </w:r>
    </w:p>
    <w:p w14:paraId="20AD24F8">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6.1 为使供应商有足够的时间对磋商文件的澄清或者修改部分进行研究而准备或因其他原因，采购人将依法决定是否顺延响应截止时间。顺延变更公告应当在原公告发布媒体上发布。</w:t>
      </w:r>
    </w:p>
    <w:p w14:paraId="3D279DD3">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6.2 供应商应及时关注本项目原公告发布媒体上发布的变更公告，采购人、采购代理机构不再另行通知。</w:t>
      </w:r>
    </w:p>
    <w:p w14:paraId="15C3CF14">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7.其他事项</w:t>
      </w:r>
    </w:p>
    <w:p w14:paraId="05B35E62">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7.1 供应商应认真阅读磋商文件所有的事项、格式、条款和技术规范等。如供应商没有按照磋商文件要求提交全部资料，或者响应文件没有对磋商文件的实质性要求做出响应，其响应将被认定为响应无效。</w:t>
      </w:r>
    </w:p>
    <w:p w14:paraId="245E875C">
      <w:pPr>
        <w:pStyle w:val="2"/>
        <w:tabs>
          <w:tab w:val="left" w:pos="900"/>
        </w:tabs>
        <w:spacing w:before="0" w:after="0" w:line="480" w:lineRule="exact"/>
        <w:jc w:val="center"/>
        <w:rPr>
          <w:rFonts w:asciiTheme="minorEastAsia" w:hAnsiTheme="minorEastAsia" w:eastAsiaTheme="minorEastAsia" w:cstheme="minorEastAsia"/>
          <w:sz w:val="24"/>
          <w:szCs w:val="24"/>
        </w:rPr>
      </w:pPr>
      <w:bookmarkStart w:id="32" w:name="_Toc516367020"/>
      <w:bookmarkStart w:id="33" w:name="_Toc7636"/>
      <w:bookmarkStart w:id="34" w:name="_Toc515647766"/>
      <w:bookmarkStart w:id="35" w:name="_Toc216582807"/>
      <w:bookmarkStart w:id="36" w:name="_Toc532473458"/>
      <w:bookmarkStart w:id="37" w:name="_Toc30808"/>
      <w:bookmarkStart w:id="38" w:name="_Toc520356150"/>
      <w:bookmarkStart w:id="39" w:name="_Toc2582272"/>
      <w:r>
        <w:rPr>
          <w:rFonts w:hint="eastAsia" w:asciiTheme="minorEastAsia" w:hAnsiTheme="minorEastAsia" w:eastAsiaTheme="minorEastAsia" w:cstheme="minorEastAsia"/>
          <w:sz w:val="28"/>
          <w:szCs w:val="28"/>
        </w:rPr>
        <w:t>（三）响应文件</w:t>
      </w:r>
      <w:bookmarkEnd w:id="32"/>
      <w:r>
        <w:rPr>
          <w:rFonts w:hint="eastAsia" w:asciiTheme="minorEastAsia" w:hAnsiTheme="minorEastAsia" w:eastAsiaTheme="minorEastAsia" w:cstheme="minorEastAsia"/>
          <w:sz w:val="28"/>
          <w:szCs w:val="28"/>
        </w:rPr>
        <w:t>的编制</w:t>
      </w:r>
      <w:bookmarkEnd w:id="33"/>
      <w:bookmarkEnd w:id="34"/>
      <w:bookmarkEnd w:id="35"/>
      <w:bookmarkEnd w:id="36"/>
      <w:bookmarkEnd w:id="37"/>
      <w:bookmarkEnd w:id="38"/>
      <w:bookmarkEnd w:id="39"/>
    </w:p>
    <w:p w14:paraId="77D8FA22">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8.响应范围及文字、计量单位要求</w:t>
      </w:r>
    </w:p>
    <w:p w14:paraId="1627483B">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8.1 供应商应当对磋商文件中所列的所有内容进行投标，如仅响应部分内容，其响应将被认定为响应无效。</w:t>
      </w:r>
    </w:p>
    <w:p w14:paraId="62D02BB4">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8.2 无论磋商文件中是否要求，供应商所投服务及伴随的货物和工程均应符合国家强制性标准。</w:t>
      </w:r>
    </w:p>
    <w:p w14:paraId="60A778AB">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8.3 响应文件应使用规范汉字书写（专有名词须加注中文解释），并采用通用的图形符号，不得出现与常规书写格式不符的内容。</w:t>
      </w:r>
    </w:p>
    <w:p w14:paraId="26355E08">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8.4 除磋商文件中有特殊要求外，响应文件中所使用的计量单位，应采用中华人民共和国法定计量单位。</w:t>
      </w:r>
    </w:p>
    <w:p w14:paraId="2398FB9F">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9.响应文件的组成</w:t>
      </w:r>
    </w:p>
    <w:p w14:paraId="18F96042">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供应商应对其响应文件的真实性与准确性负责，成交后，其响应文件将作为合同的组成部分。</w:t>
      </w:r>
    </w:p>
    <w:p w14:paraId="05541668">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10.证明响应标的的合格性和符合磋商文件规定的技术文件</w:t>
      </w:r>
    </w:p>
    <w:p w14:paraId="173E391A">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10.1 供应商应提交证明文件，证明其响应标的符合磋商文件规定。该证明文件是响应文件的技术文件。</w:t>
      </w:r>
    </w:p>
    <w:p w14:paraId="5A292886">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10.2 上款所述的证明文件，可以是文字资料、图纸和数据。</w:t>
      </w:r>
    </w:p>
    <w:p w14:paraId="3F4B8AA8">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10.3 本条所指证明文件不包括对磋商文件相关部分的文字、图标的复制。</w:t>
      </w:r>
    </w:p>
    <w:p w14:paraId="0AE7240A">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11.投标报价</w:t>
      </w:r>
    </w:p>
    <w:p w14:paraId="62284F92">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11.1 供应商的报价应当包括满足本次磋商全部采购需求所应提供的服务，所有响应均应以人民币报价。</w:t>
      </w:r>
    </w:p>
    <w:p w14:paraId="01FD4F61">
      <w:pPr>
        <w:spacing w:line="48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12.响应保证金</w:t>
      </w:r>
    </w:p>
    <w:p w14:paraId="46136AE8">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12.1 保证金是磋商文件的组成部分。本项目</w:t>
      </w:r>
      <w:r>
        <w:rPr>
          <w:rFonts w:hint="eastAsia" w:asciiTheme="minorEastAsia" w:hAnsiTheme="minorEastAsia" w:eastAsiaTheme="minorEastAsia" w:cstheme="minorEastAsia"/>
          <w:sz w:val="24"/>
          <w:lang w:eastAsia="zh-CN"/>
        </w:rPr>
        <w:t>不</w:t>
      </w:r>
      <w:r>
        <w:rPr>
          <w:rFonts w:hint="eastAsia" w:asciiTheme="minorEastAsia" w:hAnsiTheme="minorEastAsia" w:eastAsiaTheme="minorEastAsia" w:cstheme="minorEastAsia"/>
          <w:sz w:val="24"/>
        </w:rPr>
        <w:t>要求供应商提交响应保证金。</w:t>
      </w:r>
    </w:p>
    <w:p w14:paraId="4F9B291B">
      <w:pPr>
        <w:pStyle w:val="2"/>
        <w:spacing w:before="0" w:after="0" w:line="480" w:lineRule="exact"/>
        <w:jc w:val="center"/>
        <w:rPr>
          <w:rFonts w:asciiTheme="minorEastAsia" w:hAnsiTheme="minorEastAsia" w:eastAsiaTheme="minorEastAsia" w:cstheme="minorEastAsia"/>
          <w:sz w:val="24"/>
          <w:szCs w:val="24"/>
        </w:rPr>
      </w:pPr>
      <w:bookmarkStart w:id="40" w:name="_Toc11179"/>
      <w:bookmarkStart w:id="41" w:name="_Toc532473466"/>
      <w:bookmarkStart w:id="42" w:name="_Toc515647774"/>
      <w:bookmarkStart w:id="43" w:name="_Toc216582808"/>
      <w:bookmarkStart w:id="44" w:name="_Toc16865"/>
      <w:bookmarkStart w:id="45" w:name="_Toc2582280"/>
      <w:bookmarkStart w:id="46" w:name="_Toc520356159"/>
      <w:r>
        <w:rPr>
          <w:rFonts w:hint="eastAsia" w:asciiTheme="minorEastAsia" w:hAnsiTheme="minorEastAsia" w:eastAsiaTheme="minorEastAsia" w:cstheme="minorEastAsia"/>
          <w:sz w:val="28"/>
          <w:szCs w:val="28"/>
        </w:rPr>
        <w:t>（四）响应文件的递交</w:t>
      </w:r>
      <w:bookmarkEnd w:id="40"/>
      <w:bookmarkEnd w:id="41"/>
      <w:bookmarkEnd w:id="42"/>
      <w:bookmarkEnd w:id="43"/>
      <w:bookmarkEnd w:id="44"/>
      <w:bookmarkEnd w:id="45"/>
      <w:bookmarkEnd w:id="46"/>
    </w:p>
    <w:p w14:paraId="21AD08CA">
      <w:pPr>
        <w:pStyle w:val="4"/>
        <w:spacing w:before="0" w:after="0" w:line="480" w:lineRule="exact"/>
        <w:rPr>
          <w:rFonts w:asciiTheme="minorEastAsia" w:hAnsiTheme="minorEastAsia" w:eastAsiaTheme="minorEastAsia" w:cstheme="minorEastAsia"/>
          <w:szCs w:val="24"/>
          <w:u w:val="none"/>
        </w:rPr>
      </w:pPr>
      <w:bookmarkStart w:id="47" w:name="_Toc515647775"/>
      <w:bookmarkStart w:id="48" w:name="_Toc32337"/>
      <w:bookmarkStart w:id="49" w:name="_Toc532473467"/>
      <w:bookmarkStart w:id="50" w:name="_Toc21645"/>
      <w:bookmarkStart w:id="51" w:name="_Toc2582281"/>
      <w:bookmarkStart w:id="52" w:name="_Toc520356160"/>
      <w:r>
        <w:rPr>
          <w:rFonts w:hint="eastAsia" w:asciiTheme="minorEastAsia" w:hAnsiTheme="minorEastAsia" w:eastAsiaTheme="minorEastAsia" w:cstheme="minorEastAsia"/>
          <w:szCs w:val="24"/>
          <w:u w:val="none"/>
          <w:lang w:eastAsia="zh-CN"/>
        </w:rPr>
        <w:t>13.</w:t>
      </w:r>
      <w:r>
        <w:rPr>
          <w:rFonts w:hint="eastAsia" w:asciiTheme="minorEastAsia" w:hAnsiTheme="minorEastAsia" w:eastAsiaTheme="minorEastAsia" w:cstheme="minorEastAsia"/>
          <w:szCs w:val="24"/>
          <w:u w:val="none"/>
        </w:rPr>
        <w:t>响应文件的密封和标记</w:t>
      </w:r>
      <w:bookmarkEnd w:id="47"/>
      <w:bookmarkEnd w:id="48"/>
      <w:bookmarkEnd w:id="49"/>
      <w:bookmarkEnd w:id="50"/>
      <w:bookmarkEnd w:id="51"/>
      <w:bookmarkEnd w:id="52"/>
    </w:p>
    <w:p w14:paraId="5AF45F03">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13.1</w:t>
      </w:r>
      <w:r>
        <w:rPr>
          <w:rFonts w:hint="eastAsia" w:asciiTheme="minorEastAsia" w:hAnsiTheme="minorEastAsia" w:eastAsiaTheme="minorEastAsia" w:cstheme="minorEastAsia"/>
          <w:sz w:val="24"/>
        </w:rPr>
        <w:t xml:space="preserve"> 响应</w:t>
      </w:r>
      <w:r>
        <w:rPr>
          <w:rFonts w:hint="eastAsia" w:asciiTheme="minorEastAsia" w:hAnsiTheme="minorEastAsia" w:eastAsiaTheme="minorEastAsia" w:cstheme="minorEastAsia"/>
          <w:sz w:val="24"/>
          <w:lang w:eastAsia="zh-CN"/>
        </w:rPr>
        <w:t>文件</w:t>
      </w:r>
      <w:r>
        <w:rPr>
          <w:rFonts w:hint="eastAsia" w:asciiTheme="minorEastAsia" w:hAnsiTheme="minorEastAsia" w:eastAsiaTheme="minorEastAsia" w:cstheme="minorEastAsia"/>
          <w:sz w:val="24"/>
        </w:rPr>
        <w:t>应按照磋商文件的要求进行制作并递交。响应文件应当用</w:t>
      </w:r>
      <w:r>
        <w:rPr>
          <w:rFonts w:hint="eastAsia" w:asciiTheme="minorEastAsia" w:hAnsiTheme="minorEastAsia" w:eastAsiaTheme="minorEastAsia" w:cstheme="minorEastAsia"/>
          <w:sz w:val="24"/>
          <w:lang w:eastAsia="zh-CN"/>
        </w:rPr>
        <w:t>能确保</w:t>
      </w:r>
      <w:r>
        <w:rPr>
          <w:rFonts w:hint="eastAsia" w:asciiTheme="minorEastAsia" w:hAnsiTheme="minorEastAsia" w:eastAsiaTheme="minorEastAsia" w:cstheme="minorEastAsia"/>
          <w:sz w:val="24"/>
        </w:rPr>
        <w:t>他人</w:t>
      </w:r>
      <w:r>
        <w:rPr>
          <w:rFonts w:hint="eastAsia" w:asciiTheme="minorEastAsia" w:hAnsiTheme="minorEastAsia" w:eastAsiaTheme="minorEastAsia" w:cstheme="minorEastAsia"/>
          <w:sz w:val="24"/>
          <w:lang w:eastAsia="zh-CN"/>
        </w:rPr>
        <w:t>无法知悉</w:t>
      </w:r>
      <w:r>
        <w:rPr>
          <w:rFonts w:hint="eastAsia" w:asciiTheme="minorEastAsia" w:hAnsiTheme="minorEastAsia" w:eastAsiaTheme="minorEastAsia" w:cstheme="minorEastAsia"/>
          <w:sz w:val="24"/>
        </w:rPr>
        <w:t>或更换响应文件内容的方式</w:t>
      </w:r>
      <w:r>
        <w:rPr>
          <w:rFonts w:hint="eastAsia" w:asciiTheme="minorEastAsia" w:hAnsiTheme="minorEastAsia" w:eastAsiaTheme="minorEastAsia" w:cstheme="minorEastAsia"/>
          <w:sz w:val="24"/>
          <w:lang w:eastAsia="zh-CN"/>
        </w:rPr>
        <w:t>进行密封</w:t>
      </w:r>
      <w:r>
        <w:rPr>
          <w:rFonts w:hint="eastAsia" w:asciiTheme="minorEastAsia" w:hAnsiTheme="minorEastAsia" w:eastAsiaTheme="minorEastAsia" w:cstheme="minorEastAsia"/>
          <w:sz w:val="24"/>
        </w:rPr>
        <w:t>。</w:t>
      </w:r>
    </w:p>
    <w:p w14:paraId="7DF9C42C">
      <w:pPr>
        <w:spacing w:line="480" w:lineRule="exact"/>
        <w:ind w:firstLine="480" w:firstLineChars="200"/>
        <w:jc w:val="left"/>
        <w:rPr>
          <w:rFonts w:hint="eastAsia" w:asciiTheme="minorEastAsia" w:hAnsiTheme="minorEastAsia" w:eastAsiaTheme="minorEastAsia" w:cstheme="minorEastAsia"/>
          <w:b/>
          <w:bCs/>
          <w:sz w:val="24"/>
          <w:lang w:val="en-US" w:eastAsia="zh-CN"/>
        </w:rPr>
      </w:pPr>
      <w:r>
        <w:rPr>
          <w:rFonts w:hint="eastAsia" w:asciiTheme="minorEastAsia" w:hAnsiTheme="minorEastAsia" w:eastAsiaTheme="minorEastAsia" w:cstheme="minorEastAsia"/>
          <w:b/>
          <w:bCs/>
          <w:color w:val="000000" w:themeColor="text1"/>
          <w:sz w:val="24"/>
          <w:lang w:eastAsia="zh-CN"/>
          <w14:textFill>
            <w14:solidFill>
              <w14:schemeClr w14:val="tx1"/>
            </w14:solidFill>
          </w14:textFill>
        </w:rPr>
        <w:t>13.2</w:t>
      </w:r>
      <w:r>
        <w:rPr>
          <w:rFonts w:hint="eastAsia" w:asciiTheme="minorEastAsia" w:hAnsiTheme="minorEastAsia" w:eastAsiaTheme="minorEastAsia" w:cstheme="minorEastAsia"/>
          <w:b/>
          <w:bCs/>
          <w:color w:val="000000" w:themeColor="text1"/>
          <w:sz w:val="24"/>
          <w14:textFill>
            <w14:solidFill>
              <w14:schemeClr w14:val="tx1"/>
            </w14:solidFill>
          </w14:textFill>
        </w:rPr>
        <w:t xml:space="preserve"> 纸质版响应文件密封和递交要求：投标人应将响应文件的正本一份和副本</w:t>
      </w:r>
      <w:r>
        <w:rPr>
          <w:rFonts w:hint="eastAsia" w:asciiTheme="minorEastAsia" w:hAnsiTheme="minorEastAsia" w:eastAsiaTheme="minorEastAsia" w:cstheme="minorEastAsia"/>
          <w:b/>
          <w:bCs/>
          <w:color w:val="000000" w:themeColor="text1"/>
          <w:sz w:val="24"/>
          <w:lang w:eastAsia="zh-CN"/>
          <w14:textFill>
            <w14:solidFill>
              <w14:schemeClr w14:val="tx1"/>
            </w14:solidFill>
          </w14:textFill>
        </w:rPr>
        <w:t>五</w:t>
      </w:r>
      <w:r>
        <w:rPr>
          <w:rFonts w:hint="eastAsia" w:asciiTheme="minorEastAsia" w:hAnsiTheme="minorEastAsia" w:eastAsiaTheme="minorEastAsia" w:cstheme="minorEastAsia"/>
          <w:b/>
          <w:bCs/>
          <w:color w:val="000000" w:themeColor="text1"/>
          <w:sz w:val="24"/>
          <w14:textFill>
            <w14:solidFill>
              <w14:schemeClr w14:val="tx1"/>
            </w14:solidFill>
          </w14:textFill>
        </w:rPr>
        <w:t>份分别用包装袋封装，即正本单独装在一个密封袋中，所有副本再装在一个或几个密封袋中，并在封皮右上角标明“正本”或“副本”字样，这些“正本”和“副本”再统一封装于一个密封袋中，响应文件必须胶装，密封处需加盖投标供应商鲜章，响应文件建议双面打印。（采购人或者采购代理机构不得因投标文件装订、纸张、文件排序等非实质性的格式、形式问题限制和影响供应商投标）</w:t>
      </w:r>
    </w:p>
    <w:p w14:paraId="5F9AEEE6">
      <w:pPr>
        <w:pStyle w:val="4"/>
        <w:spacing w:before="0" w:after="0" w:line="480" w:lineRule="exact"/>
        <w:rPr>
          <w:rFonts w:asciiTheme="minorEastAsia" w:hAnsiTheme="minorEastAsia" w:eastAsiaTheme="minorEastAsia" w:cstheme="minorEastAsia"/>
          <w:szCs w:val="24"/>
          <w:u w:val="none"/>
        </w:rPr>
      </w:pPr>
      <w:bookmarkStart w:id="53" w:name="_Toc520356161"/>
      <w:bookmarkStart w:id="54" w:name="_Toc12751"/>
      <w:bookmarkStart w:id="55" w:name="_Toc2582282"/>
      <w:bookmarkStart w:id="56" w:name="_Toc532473468"/>
      <w:bookmarkStart w:id="57" w:name="_Toc515647776"/>
      <w:bookmarkStart w:id="58" w:name="_Toc9840"/>
      <w:r>
        <w:rPr>
          <w:rFonts w:hint="eastAsia" w:asciiTheme="minorEastAsia" w:hAnsiTheme="minorEastAsia" w:eastAsiaTheme="minorEastAsia" w:cstheme="minorEastAsia"/>
          <w:szCs w:val="24"/>
          <w:u w:val="none"/>
          <w:lang w:eastAsia="zh-CN"/>
        </w:rPr>
        <w:t>14.</w:t>
      </w:r>
      <w:r>
        <w:rPr>
          <w:rFonts w:hint="eastAsia" w:asciiTheme="minorEastAsia" w:hAnsiTheme="minorEastAsia" w:eastAsiaTheme="minorEastAsia" w:cstheme="minorEastAsia"/>
          <w:szCs w:val="24"/>
          <w:u w:val="none"/>
        </w:rPr>
        <w:t>响应截止</w:t>
      </w:r>
      <w:bookmarkEnd w:id="53"/>
      <w:bookmarkEnd w:id="54"/>
      <w:bookmarkEnd w:id="55"/>
      <w:bookmarkEnd w:id="56"/>
      <w:bookmarkEnd w:id="57"/>
      <w:bookmarkEnd w:id="58"/>
    </w:p>
    <w:p w14:paraId="740593B7">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14.1</w:t>
      </w:r>
      <w:r>
        <w:rPr>
          <w:rFonts w:hint="eastAsia" w:asciiTheme="minorEastAsia" w:hAnsiTheme="minorEastAsia" w:eastAsiaTheme="minorEastAsia" w:cstheme="minorEastAsia"/>
          <w:sz w:val="24"/>
        </w:rPr>
        <w:t xml:space="preserve"> 供应商</w:t>
      </w:r>
      <w:r>
        <w:rPr>
          <w:rFonts w:hint="eastAsia" w:asciiTheme="minorEastAsia" w:hAnsiTheme="minorEastAsia" w:eastAsiaTheme="minorEastAsia" w:cstheme="minorEastAsia"/>
          <w:sz w:val="24"/>
          <w:lang w:eastAsia="zh-CN"/>
        </w:rPr>
        <w:t>在参评当日携带</w:t>
      </w:r>
      <w:r>
        <w:rPr>
          <w:rFonts w:hint="eastAsia" w:asciiTheme="minorEastAsia" w:hAnsiTheme="minorEastAsia" w:eastAsiaTheme="minorEastAsia" w:cstheme="minorEastAsia"/>
          <w:sz w:val="24"/>
        </w:rPr>
        <w:t>响应文件</w:t>
      </w:r>
      <w:r>
        <w:rPr>
          <w:rFonts w:hint="eastAsia" w:asciiTheme="minorEastAsia" w:hAnsiTheme="minorEastAsia" w:eastAsiaTheme="minorEastAsia" w:cstheme="minorEastAsia"/>
          <w:sz w:val="24"/>
          <w:lang w:eastAsia="zh-CN"/>
        </w:rPr>
        <w:t>到现场参加磋商。</w:t>
      </w:r>
    </w:p>
    <w:p w14:paraId="5A26EDD6">
      <w:pPr>
        <w:pStyle w:val="4"/>
        <w:spacing w:before="0" w:after="0" w:line="480" w:lineRule="exact"/>
        <w:rPr>
          <w:rFonts w:asciiTheme="minorEastAsia" w:hAnsiTheme="minorEastAsia" w:eastAsiaTheme="minorEastAsia" w:cstheme="minorEastAsia"/>
          <w:szCs w:val="24"/>
          <w:u w:val="none"/>
        </w:rPr>
      </w:pPr>
      <w:bookmarkStart w:id="59" w:name="_Toc532473469"/>
      <w:bookmarkStart w:id="60" w:name="_Toc520356162"/>
      <w:bookmarkStart w:id="61" w:name="_Toc2582283"/>
      <w:bookmarkStart w:id="62" w:name="_Toc24275"/>
      <w:bookmarkStart w:id="63" w:name="_Toc18537"/>
      <w:bookmarkStart w:id="64" w:name="_Toc515647777"/>
      <w:r>
        <w:rPr>
          <w:rFonts w:hint="eastAsia" w:asciiTheme="minorEastAsia" w:hAnsiTheme="minorEastAsia" w:eastAsiaTheme="minorEastAsia" w:cstheme="minorEastAsia"/>
          <w:szCs w:val="24"/>
          <w:u w:val="none"/>
          <w:lang w:eastAsia="zh-CN"/>
        </w:rPr>
        <w:t>15.</w:t>
      </w:r>
      <w:r>
        <w:rPr>
          <w:rFonts w:hint="eastAsia" w:asciiTheme="minorEastAsia" w:hAnsiTheme="minorEastAsia" w:eastAsiaTheme="minorEastAsia" w:cstheme="minorEastAsia"/>
          <w:szCs w:val="24"/>
          <w:u w:val="none"/>
        </w:rPr>
        <w:t>响应文件的接收、修改与撤回</w:t>
      </w:r>
      <w:bookmarkEnd w:id="59"/>
      <w:bookmarkEnd w:id="60"/>
      <w:bookmarkEnd w:id="61"/>
      <w:bookmarkEnd w:id="62"/>
      <w:bookmarkEnd w:id="63"/>
      <w:bookmarkEnd w:id="64"/>
    </w:p>
    <w:p w14:paraId="5647BC67">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15.1</w:t>
      </w:r>
      <w:r>
        <w:rPr>
          <w:rFonts w:hint="eastAsia" w:asciiTheme="minorEastAsia" w:hAnsiTheme="minorEastAsia" w:eastAsiaTheme="minorEastAsia" w:cstheme="minorEastAsia"/>
          <w:sz w:val="24"/>
        </w:rPr>
        <w:t xml:space="preserve"> 采购人将按磋商文件规定的时间和地点接收响应文件。</w:t>
      </w:r>
    </w:p>
    <w:p w14:paraId="12C01BAE">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15.2</w:t>
      </w:r>
      <w:r>
        <w:rPr>
          <w:rFonts w:hint="eastAsia" w:asciiTheme="minorEastAsia" w:hAnsiTheme="minorEastAsia" w:eastAsiaTheme="minorEastAsia" w:cstheme="minorEastAsia"/>
          <w:sz w:val="24"/>
        </w:rPr>
        <w:t xml:space="preserve"> 递交响应文件以后，如果供应商要进行修改，须在响应截止时间前提出申请，供应商对响应文件的修改申请应按本须知规定编制、签署、密封。采购人和采购代理机构将予以接收，并视为响应文件的组成部分。递交响应文件以后，如果供应商要</w:t>
      </w:r>
      <w:r>
        <w:rPr>
          <w:rFonts w:hint="eastAsia" w:asciiTheme="minorEastAsia" w:hAnsiTheme="minorEastAsia" w:eastAsiaTheme="minorEastAsia" w:cstheme="minorEastAsia"/>
          <w:sz w:val="24"/>
          <w:lang w:eastAsia="zh-CN"/>
        </w:rPr>
        <w:t>撤回响应文件</w:t>
      </w:r>
      <w:r>
        <w:rPr>
          <w:rFonts w:hint="eastAsia" w:asciiTheme="minorEastAsia" w:hAnsiTheme="minorEastAsia" w:eastAsiaTheme="minorEastAsia" w:cstheme="minorEastAsia"/>
          <w:sz w:val="24"/>
        </w:rPr>
        <w:t>，</w:t>
      </w:r>
      <w:r>
        <w:rPr>
          <w:rFonts w:hint="eastAsia" w:asciiTheme="minorEastAsia" w:hAnsiTheme="minorEastAsia" w:eastAsiaTheme="minorEastAsia" w:cstheme="minorEastAsia"/>
          <w:sz w:val="24"/>
          <w:lang w:eastAsia="zh-CN"/>
        </w:rPr>
        <w:t>可在评审现场撤回</w:t>
      </w:r>
      <w:r>
        <w:rPr>
          <w:rFonts w:hint="eastAsia" w:asciiTheme="minorEastAsia" w:hAnsiTheme="minorEastAsia" w:eastAsiaTheme="minorEastAsia" w:cstheme="minorEastAsia"/>
          <w:sz w:val="24"/>
        </w:rPr>
        <w:t>，采购人将予以接受。</w:t>
      </w:r>
    </w:p>
    <w:p w14:paraId="7076E990">
      <w:pPr>
        <w:pStyle w:val="2"/>
        <w:spacing w:before="0" w:after="0" w:line="480" w:lineRule="exact"/>
        <w:jc w:val="center"/>
        <w:rPr>
          <w:rFonts w:asciiTheme="minorEastAsia" w:hAnsiTheme="minorEastAsia" w:eastAsiaTheme="minorEastAsia" w:cstheme="minorEastAsia"/>
          <w:sz w:val="24"/>
          <w:szCs w:val="24"/>
        </w:rPr>
      </w:pPr>
      <w:bookmarkStart w:id="65" w:name="_Toc515647778"/>
      <w:bookmarkStart w:id="66" w:name="_Toc28398"/>
      <w:bookmarkStart w:id="67" w:name="_Toc216582809"/>
      <w:bookmarkStart w:id="68" w:name="_Toc520356163"/>
      <w:bookmarkStart w:id="69" w:name="_Toc2582284"/>
      <w:bookmarkStart w:id="70" w:name="_Toc12436"/>
      <w:bookmarkStart w:id="71" w:name="_Toc532473470"/>
      <w:r>
        <w:rPr>
          <w:rFonts w:hint="eastAsia" w:asciiTheme="minorEastAsia" w:hAnsiTheme="minorEastAsia" w:eastAsiaTheme="minorEastAsia" w:cstheme="minorEastAsia"/>
          <w:sz w:val="28"/>
          <w:szCs w:val="28"/>
        </w:rPr>
        <w:t>（五）</w:t>
      </w:r>
      <w:bookmarkEnd w:id="65"/>
      <w:bookmarkEnd w:id="66"/>
      <w:bookmarkEnd w:id="67"/>
      <w:bookmarkEnd w:id="68"/>
      <w:bookmarkEnd w:id="69"/>
      <w:bookmarkEnd w:id="70"/>
      <w:bookmarkEnd w:id="71"/>
      <w:r>
        <w:rPr>
          <w:rFonts w:hint="eastAsia" w:asciiTheme="minorEastAsia" w:hAnsiTheme="minorEastAsia" w:eastAsiaTheme="minorEastAsia" w:cstheme="minorEastAsia"/>
          <w:sz w:val="28"/>
          <w:szCs w:val="28"/>
        </w:rPr>
        <w:t>磋商评审</w:t>
      </w:r>
    </w:p>
    <w:p w14:paraId="5678F592">
      <w:pPr>
        <w:pStyle w:val="4"/>
        <w:spacing w:before="0" w:after="0" w:line="480" w:lineRule="exact"/>
        <w:rPr>
          <w:rFonts w:asciiTheme="minorEastAsia" w:hAnsiTheme="minorEastAsia" w:eastAsiaTheme="minorEastAsia" w:cstheme="minorEastAsia"/>
          <w:szCs w:val="24"/>
        </w:rPr>
      </w:pPr>
      <w:bookmarkStart w:id="72" w:name="_Toc2582285"/>
      <w:bookmarkStart w:id="73" w:name="_Toc7186"/>
      <w:bookmarkStart w:id="74" w:name="_Toc25345"/>
      <w:bookmarkStart w:id="75" w:name="_Toc520356164"/>
      <w:bookmarkStart w:id="76" w:name="_Toc532473471"/>
      <w:bookmarkStart w:id="77" w:name="_Toc515647779"/>
      <w:r>
        <w:rPr>
          <w:rFonts w:hint="eastAsia" w:asciiTheme="minorEastAsia" w:hAnsiTheme="minorEastAsia" w:eastAsiaTheme="minorEastAsia" w:cstheme="minorEastAsia"/>
          <w:szCs w:val="24"/>
          <w:u w:val="none"/>
          <w:lang w:eastAsia="zh-CN"/>
        </w:rPr>
        <w:t>16.</w:t>
      </w:r>
      <w:bookmarkEnd w:id="72"/>
      <w:bookmarkEnd w:id="73"/>
      <w:bookmarkEnd w:id="74"/>
      <w:bookmarkEnd w:id="75"/>
      <w:bookmarkEnd w:id="76"/>
      <w:bookmarkEnd w:id="77"/>
      <w:r>
        <w:rPr>
          <w:rFonts w:hint="eastAsia" w:asciiTheme="minorEastAsia" w:hAnsiTheme="minorEastAsia" w:eastAsiaTheme="minorEastAsia" w:cstheme="minorEastAsia"/>
          <w:szCs w:val="24"/>
          <w:u w:val="none"/>
        </w:rPr>
        <w:t>成立磋商小组</w:t>
      </w:r>
    </w:p>
    <w:p w14:paraId="6F9CF27E">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16.1</w:t>
      </w:r>
      <w:r>
        <w:rPr>
          <w:rFonts w:hint="eastAsia" w:asciiTheme="minorEastAsia" w:hAnsiTheme="minorEastAsia" w:eastAsiaTheme="minorEastAsia" w:cstheme="minorEastAsia"/>
          <w:sz w:val="24"/>
        </w:rPr>
        <w:t xml:space="preserve"> 磋商小组由采购人代表和评审专家</w:t>
      </w:r>
      <w:r>
        <w:rPr>
          <w:rFonts w:hint="eastAsia" w:asciiTheme="minorEastAsia" w:hAnsiTheme="minorEastAsia" w:eastAsiaTheme="minorEastAsia" w:cstheme="minorEastAsia"/>
          <w:sz w:val="24"/>
          <w:lang w:eastAsia="zh-CN"/>
        </w:rPr>
        <w:t>组成，人数为</w:t>
      </w:r>
      <w:r>
        <w:rPr>
          <w:rFonts w:hint="eastAsia" w:asciiTheme="minorEastAsia" w:hAnsiTheme="minorEastAsia" w:eastAsiaTheme="minorEastAsia" w:cstheme="minorEastAsia"/>
          <w:sz w:val="24"/>
        </w:rPr>
        <w:t>3人</w:t>
      </w:r>
      <w:r>
        <w:rPr>
          <w:rFonts w:hint="eastAsia" w:asciiTheme="minorEastAsia" w:hAnsiTheme="minorEastAsia" w:eastAsiaTheme="minorEastAsia" w:cstheme="minorEastAsia"/>
          <w:sz w:val="24"/>
          <w:lang w:eastAsia="zh-CN"/>
        </w:rPr>
        <w:t>以上单数</w:t>
      </w:r>
      <w:r>
        <w:rPr>
          <w:rFonts w:hint="eastAsia" w:asciiTheme="minorEastAsia" w:hAnsiTheme="minorEastAsia" w:eastAsiaTheme="minorEastAsia" w:cstheme="minorEastAsia"/>
          <w:sz w:val="24"/>
        </w:rPr>
        <w:t>，其中评审专家人数不得少于磋商小组成员总数的三分之二。</w:t>
      </w:r>
    </w:p>
    <w:p w14:paraId="7BD51AD2">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16.2</w:t>
      </w:r>
      <w:r>
        <w:rPr>
          <w:rFonts w:hint="eastAsia" w:asciiTheme="minorEastAsia" w:hAnsiTheme="minorEastAsia" w:eastAsiaTheme="minorEastAsia" w:cstheme="minorEastAsia"/>
          <w:sz w:val="24"/>
        </w:rPr>
        <w:t xml:space="preserve"> 磋商小组</w:t>
      </w:r>
      <w:r>
        <w:rPr>
          <w:rFonts w:hint="eastAsia" w:asciiTheme="minorEastAsia" w:hAnsiTheme="minorEastAsia" w:eastAsiaTheme="minorEastAsia" w:cstheme="minorEastAsia"/>
          <w:sz w:val="24"/>
          <w:lang w:eastAsia="zh-CN"/>
        </w:rPr>
        <w:t>将对</w:t>
      </w:r>
      <w:r>
        <w:rPr>
          <w:rFonts w:hint="eastAsia" w:asciiTheme="minorEastAsia" w:hAnsiTheme="minorEastAsia" w:eastAsiaTheme="minorEastAsia" w:cstheme="minorEastAsia"/>
          <w:sz w:val="24"/>
        </w:rPr>
        <w:t>供应商递交的</w:t>
      </w:r>
      <w:r>
        <w:rPr>
          <w:rFonts w:hint="eastAsia" w:asciiTheme="minorEastAsia" w:hAnsiTheme="minorEastAsia" w:eastAsiaTheme="minorEastAsia" w:cstheme="minorEastAsia"/>
          <w:sz w:val="24"/>
          <w:lang w:eastAsia="zh-CN"/>
        </w:rPr>
        <w:t>响应文件</w:t>
      </w:r>
      <w:r>
        <w:rPr>
          <w:rFonts w:hint="eastAsia" w:asciiTheme="minorEastAsia" w:hAnsiTheme="minorEastAsia" w:eastAsiaTheme="minorEastAsia" w:cstheme="minorEastAsia"/>
          <w:sz w:val="24"/>
        </w:rPr>
        <w:t>进行资格</w:t>
      </w:r>
      <w:r>
        <w:rPr>
          <w:rFonts w:hint="eastAsia" w:asciiTheme="minorEastAsia" w:hAnsiTheme="minorEastAsia" w:eastAsiaTheme="minorEastAsia" w:cstheme="minorEastAsia"/>
          <w:sz w:val="24"/>
          <w:lang w:eastAsia="zh-CN"/>
        </w:rPr>
        <w:t>审查</w:t>
      </w:r>
      <w:r>
        <w:rPr>
          <w:rFonts w:hint="eastAsia" w:asciiTheme="minorEastAsia" w:hAnsiTheme="minorEastAsia" w:eastAsiaTheme="minorEastAsia" w:cstheme="minorEastAsia"/>
          <w:sz w:val="24"/>
        </w:rPr>
        <w:t>，确定供应商是否具有参加磋商的资格。</w:t>
      </w:r>
    </w:p>
    <w:p w14:paraId="02F27C3B">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16.3</w:t>
      </w:r>
      <w:r>
        <w:rPr>
          <w:rFonts w:hint="eastAsia" w:asciiTheme="minorEastAsia" w:hAnsiTheme="minorEastAsia" w:eastAsiaTheme="minorEastAsia" w:cstheme="minorEastAsia"/>
          <w:sz w:val="24"/>
        </w:rPr>
        <w:t xml:space="preserve"> </w:t>
      </w:r>
      <w:bookmarkStart w:id="78" w:name="_Toc520356165"/>
      <w:r>
        <w:rPr>
          <w:rFonts w:hint="eastAsia" w:asciiTheme="minorEastAsia" w:hAnsiTheme="minorEastAsia" w:eastAsiaTheme="minorEastAsia" w:cstheme="minorEastAsia"/>
          <w:sz w:val="24"/>
        </w:rPr>
        <w:t>采购人将</w:t>
      </w:r>
      <w:r>
        <w:rPr>
          <w:rFonts w:hint="eastAsia" w:asciiTheme="minorEastAsia" w:hAnsiTheme="minorEastAsia" w:eastAsiaTheme="minorEastAsia" w:cstheme="minorEastAsia"/>
          <w:sz w:val="24"/>
          <w:lang w:eastAsia="zh-CN"/>
        </w:rPr>
        <w:t>在网上报名截止后</w:t>
      </w:r>
      <w:r>
        <w:rPr>
          <w:rFonts w:hint="eastAsia" w:asciiTheme="minorEastAsia" w:hAnsiTheme="minorEastAsia" w:eastAsiaTheme="minorEastAsia" w:cstheme="minorEastAsia"/>
          <w:sz w:val="24"/>
        </w:rPr>
        <w:t>查询供应商的信用记录。</w:t>
      </w:r>
    </w:p>
    <w:p w14:paraId="2F5B7187">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16.4</w:t>
      </w:r>
      <w:r>
        <w:rPr>
          <w:rFonts w:hint="eastAsia" w:asciiTheme="minorEastAsia" w:hAnsiTheme="minorEastAsia" w:eastAsiaTheme="minorEastAsia" w:cstheme="minorEastAsia"/>
          <w:sz w:val="24"/>
        </w:rPr>
        <w:t xml:space="preserve"> 供应商在中国政府采购网（www.ccgp.gov.cn）被列入政府采购严重违法失信行为记录名单，或在“信用中国”网站（www.creditchina.gov.cn）被列入失信被执行人、重大税收违法案件当事人名单，以及存在《中华人民共和国政府采购法实施条例》第十九条规定的行政处罚记录，响应将被认定为</w:t>
      </w:r>
      <w:r>
        <w:rPr>
          <w:rFonts w:hint="eastAsia" w:asciiTheme="minorEastAsia" w:hAnsiTheme="minorEastAsia" w:eastAsiaTheme="minorEastAsia" w:cstheme="minorEastAsia"/>
          <w:sz w:val="24"/>
          <w:lang w:eastAsia="zh-CN"/>
        </w:rPr>
        <w:t>无效响应</w:t>
      </w:r>
      <w:r>
        <w:rPr>
          <w:rFonts w:hint="eastAsia" w:asciiTheme="minorEastAsia" w:hAnsiTheme="minorEastAsia" w:eastAsiaTheme="minorEastAsia" w:cstheme="minorEastAsia"/>
          <w:sz w:val="24"/>
        </w:rPr>
        <w:t>。以联合体形式参加投标的，联合体任何成员存在以上不良信用记录的，</w:t>
      </w:r>
      <w:r>
        <w:rPr>
          <w:rFonts w:hint="eastAsia" w:asciiTheme="minorEastAsia" w:hAnsiTheme="minorEastAsia" w:eastAsiaTheme="minorEastAsia" w:cstheme="minorEastAsia"/>
          <w:sz w:val="24"/>
          <w:lang w:eastAsia="zh-CN"/>
        </w:rPr>
        <w:t>其联合体</w:t>
      </w:r>
      <w:r>
        <w:rPr>
          <w:rFonts w:hint="eastAsia" w:asciiTheme="minorEastAsia" w:hAnsiTheme="minorEastAsia" w:eastAsiaTheme="minorEastAsia" w:cstheme="minorEastAsia"/>
          <w:sz w:val="24"/>
        </w:rPr>
        <w:t>响应将被认定为</w:t>
      </w:r>
      <w:r>
        <w:rPr>
          <w:rFonts w:hint="eastAsia" w:asciiTheme="minorEastAsia" w:hAnsiTheme="minorEastAsia" w:eastAsiaTheme="minorEastAsia" w:cstheme="minorEastAsia"/>
          <w:sz w:val="24"/>
          <w:lang w:eastAsia="zh-CN"/>
        </w:rPr>
        <w:t>无效响应</w:t>
      </w:r>
      <w:r>
        <w:rPr>
          <w:rFonts w:hint="eastAsia" w:asciiTheme="minorEastAsia" w:hAnsiTheme="minorEastAsia" w:eastAsiaTheme="minorEastAsia" w:cstheme="minorEastAsia"/>
          <w:sz w:val="24"/>
        </w:rPr>
        <w:t>。</w:t>
      </w:r>
    </w:p>
    <w:p w14:paraId="5783FDEC">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color w:val="000000" w:themeColor="text1"/>
          <w:sz w:val="24"/>
          <w:lang w:val="en-US" w:eastAsia="zh-CN"/>
          <w14:textFill>
            <w14:solidFill>
              <w14:schemeClr w14:val="tx1"/>
            </w14:solidFill>
          </w14:textFill>
        </w:rPr>
        <w:t>16.5</w:t>
      </w:r>
      <w:r>
        <w:rPr>
          <w:rFonts w:hint="eastAsia" w:asciiTheme="minorEastAsia" w:hAnsiTheme="minorEastAsia" w:eastAsiaTheme="minorEastAsia" w:cstheme="minorEastAsia"/>
          <w:color w:val="000000" w:themeColor="text1"/>
          <w:sz w:val="24"/>
          <w14:textFill>
            <w14:solidFill>
              <w14:schemeClr w14:val="tx1"/>
            </w14:solidFill>
          </w14:textFill>
        </w:rPr>
        <w:t xml:space="preserve"> 采购人或采购代理机构经办人将查询</w:t>
      </w:r>
      <w:r>
        <w:rPr>
          <w:rFonts w:hint="eastAsia" w:asciiTheme="minorEastAsia" w:hAnsiTheme="minorEastAsia" w:eastAsiaTheme="minorEastAsia" w:cstheme="minorEastAsia"/>
          <w:color w:val="000000" w:themeColor="text1"/>
          <w:sz w:val="24"/>
          <w:lang w:eastAsia="zh-CN"/>
          <w14:textFill>
            <w14:solidFill>
              <w14:schemeClr w14:val="tx1"/>
            </w14:solidFill>
          </w14:textFill>
        </w:rPr>
        <w:t>相关网站并</w:t>
      </w:r>
      <w:r>
        <w:rPr>
          <w:rFonts w:hint="eastAsia" w:asciiTheme="minorEastAsia" w:hAnsiTheme="minorEastAsia" w:eastAsiaTheme="minorEastAsia" w:cstheme="minorEastAsia"/>
          <w:color w:val="000000" w:themeColor="text1"/>
          <w:sz w:val="24"/>
          <w14:textFill>
            <w14:solidFill>
              <w14:schemeClr w14:val="tx1"/>
            </w14:solidFill>
          </w14:textFill>
        </w:rPr>
        <w:t>存档备查。供应商不良信用记录以采购人或采购代理机构查询结果为准。供应商自行提供的与网站信息不一致的其他证明材料亦不作为资格审查依据。在本磋商文件规定的查询时间之外，网站信息发生的任何变更均不作为资格审查依据。</w:t>
      </w:r>
    </w:p>
    <w:p w14:paraId="2942265B">
      <w:pPr>
        <w:pStyle w:val="4"/>
        <w:spacing w:before="0" w:after="0" w:line="480" w:lineRule="exact"/>
        <w:rPr>
          <w:rFonts w:asciiTheme="minorEastAsia" w:hAnsiTheme="minorEastAsia" w:eastAsiaTheme="minorEastAsia" w:cstheme="minorEastAsia"/>
          <w:szCs w:val="24"/>
          <w:u w:val="none"/>
        </w:rPr>
      </w:pPr>
      <w:bookmarkStart w:id="79" w:name="_Toc19296"/>
      <w:bookmarkStart w:id="80" w:name="_Toc2582286"/>
      <w:bookmarkStart w:id="81" w:name="_Toc21372"/>
      <w:bookmarkStart w:id="82" w:name="_Toc532473472"/>
      <w:bookmarkStart w:id="83" w:name="_Toc515647780"/>
      <w:r>
        <w:rPr>
          <w:rFonts w:hint="eastAsia" w:asciiTheme="minorEastAsia" w:hAnsiTheme="minorEastAsia" w:eastAsiaTheme="minorEastAsia" w:cstheme="minorEastAsia"/>
          <w:szCs w:val="24"/>
          <w:u w:val="none"/>
          <w:lang w:eastAsia="zh-CN"/>
        </w:rPr>
        <w:t>17.</w:t>
      </w:r>
      <w:bookmarkEnd w:id="78"/>
      <w:bookmarkEnd w:id="79"/>
      <w:bookmarkEnd w:id="80"/>
      <w:bookmarkEnd w:id="81"/>
      <w:bookmarkEnd w:id="82"/>
      <w:bookmarkEnd w:id="83"/>
      <w:r>
        <w:rPr>
          <w:rFonts w:hint="eastAsia" w:asciiTheme="minorEastAsia" w:hAnsiTheme="minorEastAsia" w:eastAsiaTheme="minorEastAsia" w:cstheme="minorEastAsia"/>
          <w:szCs w:val="24"/>
          <w:u w:val="none"/>
        </w:rPr>
        <w:t>磋商</w:t>
      </w:r>
    </w:p>
    <w:p w14:paraId="1DBEA072">
      <w:pPr>
        <w:spacing w:line="480" w:lineRule="exact"/>
        <w:ind w:firstLine="480" w:firstLineChars="200"/>
        <w:jc w:val="left"/>
        <w:rPr>
          <w:rFonts w:asciiTheme="minorEastAsia" w:hAnsiTheme="minorEastAsia" w:eastAsiaTheme="minorEastAsia" w:cstheme="minorEastAsia"/>
          <w:sz w:val="24"/>
        </w:rPr>
      </w:pPr>
      <w:bookmarkStart w:id="84" w:name="_Toc520356166"/>
      <w:r>
        <w:rPr>
          <w:rFonts w:hint="eastAsia" w:asciiTheme="minorEastAsia" w:hAnsiTheme="minorEastAsia" w:eastAsiaTheme="minorEastAsia" w:cstheme="minorEastAsia"/>
          <w:sz w:val="24"/>
          <w:lang w:eastAsia="zh-CN"/>
        </w:rPr>
        <w:t>17.1</w:t>
      </w:r>
      <w:r>
        <w:rPr>
          <w:rFonts w:hint="eastAsia" w:asciiTheme="minorEastAsia" w:hAnsiTheme="minorEastAsia" w:eastAsiaTheme="minorEastAsia" w:cstheme="minorEastAsia"/>
          <w:sz w:val="24"/>
        </w:rPr>
        <w:t xml:space="preserve"> 磋商小组应当按照客观、公正、审慎的原则，根据磋商文件规定的评审程序、评审方法和评审标准进行独立评审。磋商小组</w:t>
      </w:r>
      <w:r>
        <w:rPr>
          <w:rFonts w:hint="eastAsia" w:asciiTheme="minorEastAsia" w:hAnsiTheme="minorEastAsia" w:eastAsiaTheme="minorEastAsia" w:cstheme="minorEastAsia"/>
          <w:sz w:val="24"/>
          <w:lang w:eastAsia="zh-CN"/>
        </w:rPr>
        <w:t>应当</w:t>
      </w:r>
      <w:r>
        <w:rPr>
          <w:rFonts w:hint="eastAsia" w:asciiTheme="minorEastAsia" w:hAnsiTheme="minorEastAsia" w:eastAsiaTheme="minorEastAsia" w:cstheme="minorEastAsia"/>
          <w:sz w:val="24"/>
        </w:rPr>
        <w:t>与单一供应商分别进行磋商，并了解其报价组成情况。磋商中，磋商的任何一方不得透露与磋商有关的其他供应商的技术资料、价格和其他信息。未实质性响应磋商文件的响应文件</w:t>
      </w:r>
      <w:r>
        <w:rPr>
          <w:rFonts w:hint="eastAsia" w:asciiTheme="minorEastAsia" w:hAnsiTheme="minorEastAsia" w:eastAsiaTheme="minorEastAsia" w:cstheme="minorEastAsia"/>
          <w:sz w:val="24"/>
          <w:lang w:eastAsia="zh-CN"/>
        </w:rPr>
        <w:t>，按</w:t>
      </w:r>
      <w:r>
        <w:rPr>
          <w:rFonts w:hint="eastAsia" w:asciiTheme="minorEastAsia" w:hAnsiTheme="minorEastAsia" w:eastAsiaTheme="minorEastAsia" w:cstheme="minorEastAsia"/>
          <w:sz w:val="24"/>
        </w:rPr>
        <w:t>无效响应处理，磋商小组应当告知提交响应文件的供应商。</w:t>
      </w:r>
    </w:p>
    <w:p w14:paraId="75E766B9">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17</w:t>
      </w:r>
      <w:r>
        <w:rPr>
          <w:rFonts w:hint="eastAsia" w:asciiTheme="minorEastAsia" w:hAnsiTheme="minorEastAsia" w:eastAsiaTheme="minorEastAsia" w:cstheme="minorEastAsia"/>
          <w:sz w:val="24"/>
        </w:rPr>
        <w:t>.2 在磋商过程中，磋商文件内容违反国家有关强制性规定的，磋商小组应当停止评审并向采购人或者采购代理机构说明情况。</w:t>
      </w:r>
    </w:p>
    <w:p w14:paraId="329D1F3E">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17</w:t>
      </w:r>
      <w:r>
        <w:rPr>
          <w:rFonts w:hint="eastAsia" w:asciiTheme="minorEastAsia" w:hAnsiTheme="minorEastAsia" w:eastAsiaTheme="minorEastAsia" w:cstheme="minorEastAsia"/>
          <w:sz w:val="24"/>
        </w:rPr>
        <w:t>.3 磋商小组在对响应文件的有效性、完整性和响应程度进行审查时，可以要求供应商对响应文件中含义不明确、同类问题表述不一致或者</w:t>
      </w:r>
      <w:r>
        <w:rPr>
          <w:rFonts w:hint="eastAsia" w:asciiTheme="minorEastAsia" w:hAnsiTheme="minorEastAsia" w:eastAsiaTheme="minorEastAsia" w:cstheme="minorEastAsia"/>
          <w:sz w:val="24"/>
          <w:lang w:eastAsia="zh-CN"/>
        </w:rPr>
        <w:t>有</w:t>
      </w:r>
      <w:r>
        <w:rPr>
          <w:rFonts w:hint="eastAsia" w:asciiTheme="minorEastAsia" w:hAnsiTheme="minorEastAsia" w:eastAsiaTheme="minorEastAsia" w:cstheme="minorEastAsia"/>
          <w:sz w:val="24"/>
        </w:rPr>
        <w:t>明显文字和计算错误的内容等作出必要的澄清、说明或者更正。</w:t>
      </w:r>
    </w:p>
    <w:p w14:paraId="53268965">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17</w:t>
      </w:r>
      <w:r>
        <w:rPr>
          <w:rFonts w:hint="eastAsia" w:asciiTheme="minorEastAsia" w:hAnsiTheme="minorEastAsia" w:eastAsiaTheme="minorEastAsia" w:cstheme="minorEastAsia"/>
          <w:sz w:val="24"/>
        </w:rPr>
        <w:t>.4 供应商的澄清、说明或者更正不得超出响应文件的范围或者改变响应文件的实质性内容，应当由法定负责人或其授权代表签字或者加盖公章。</w:t>
      </w:r>
    </w:p>
    <w:p w14:paraId="523613F6">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17</w:t>
      </w:r>
      <w:r>
        <w:rPr>
          <w:rFonts w:hint="eastAsia" w:asciiTheme="minorEastAsia" w:hAnsiTheme="minorEastAsia" w:eastAsiaTheme="minorEastAsia" w:cstheme="minorEastAsia"/>
          <w:sz w:val="24"/>
        </w:rPr>
        <w:t>.5 在磋商过程中</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磋商小组可以根据磋商文件和磋商情况实质性变动采购需求中的技术、服务要求以及合同草案条款，但不得变动磋商文件中的其他内容。实质性变动的内容，须经采购人代表确认。</w:t>
      </w:r>
    </w:p>
    <w:p w14:paraId="6B07D0FE">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17</w:t>
      </w:r>
      <w:r>
        <w:rPr>
          <w:rFonts w:hint="eastAsia" w:asciiTheme="minorEastAsia" w:hAnsiTheme="minorEastAsia" w:eastAsiaTheme="minorEastAsia" w:cstheme="minorEastAsia"/>
          <w:sz w:val="24"/>
        </w:rPr>
        <w:t>.6 对磋商文件作出的实质性变动是磋商文件的有效组成部分</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应通知所有参加磋商的供应商，并给所有磋商供应商提供较充分的修正时间。供应商应当按照磋商文件的变动情况和磋商小组的要求重新提交响应文件，并由其法定负责人或授权代表签字或者加盖公章。</w:t>
      </w:r>
    </w:p>
    <w:p w14:paraId="65BBD31B">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17</w:t>
      </w:r>
      <w:r>
        <w:rPr>
          <w:rFonts w:hint="eastAsia" w:asciiTheme="minorEastAsia" w:hAnsiTheme="minorEastAsia" w:eastAsiaTheme="minorEastAsia" w:cstheme="minorEastAsia"/>
          <w:sz w:val="24"/>
        </w:rPr>
        <w:t>.7 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的，需经磋商由供应商提供最终设计方案或解决方案的，磋商结束后，磋商小组应当按照少数服从多数的原则投票推荐3家以上供应商的设计方案或者解决方案，并要求其在规定时间内提交最后报价。最后报价是供应商响应文件的有效</w:t>
      </w:r>
      <w:r>
        <w:rPr>
          <w:rFonts w:hint="eastAsia" w:asciiTheme="minorEastAsia" w:hAnsiTheme="minorEastAsia" w:eastAsiaTheme="minorEastAsia" w:cstheme="minorEastAsia"/>
          <w:sz w:val="24"/>
          <w:lang w:eastAsia="zh-CN"/>
        </w:rPr>
        <w:t>组成部分</w:t>
      </w:r>
      <w:r>
        <w:rPr>
          <w:rFonts w:hint="eastAsia" w:asciiTheme="minorEastAsia" w:hAnsiTheme="minorEastAsia" w:eastAsiaTheme="minorEastAsia" w:cstheme="minorEastAsia"/>
          <w:sz w:val="24"/>
        </w:rPr>
        <w:t>。</w:t>
      </w:r>
    </w:p>
    <w:p w14:paraId="4B0142B9">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17</w:t>
      </w:r>
      <w:r>
        <w:rPr>
          <w:rFonts w:hint="eastAsia" w:asciiTheme="minorEastAsia" w:hAnsiTheme="minorEastAsia" w:eastAsiaTheme="minorEastAsia" w:cstheme="minorEastAsia"/>
          <w:sz w:val="24"/>
        </w:rPr>
        <w:t>.8 已提交响应文件的供应商，在提交最后报价之前，可以根据磋商情况退出磋商。</w:t>
      </w:r>
    </w:p>
    <w:p w14:paraId="64C9818B">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17</w:t>
      </w:r>
      <w:r>
        <w:rPr>
          <w:rFonts w:hint="eastAsia" w:asciiTheme="minorEastAsia" w:hAnsiTheme="minorEastAsia" w:eastAsiaTheme="minorEastAsia" w:cstheme="minorEastAsia"/>
          <w:sz w:val="24"/>
        </w:rPr>
        <w:t>.9 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p>
    <w:p w14:paraId="293E5D72">
      <w:pPr>
        <w:pStyle w:val="4"/>
        <w:spacing w:before="0" w:after="0" w:line="480" w:lineRule="exact"/>
        <w:rPr>
          <w:rFonts w:asciiTheme="minorEastAsia" w:hAnsiTheme="minorEastAsia" w:eastAsiaTheme="minorEastAsia" w:cstheme="minorEastAsia"/>
          <w:b w:val="0"/>
          <w:bCs/>
          <w:szCs w:val="24"/>
          <w:bdr w:val="single" w:color="auto" w:sz="4" w:space="0"/>
        </w:rPr>
      </w:pPr>
      <w:r>
        <w:rPr>
          <w:rFonts w:hint="eastAsia" w:asciiTheme="minorEastAsia" w:hAnsiTheme="minorEastAsia" w:eastAsiaTheme="minorEastAsia" w:cstheme="minorEastAsia"/>
          <w:szCs w:val="24"/>
          <w:u w:val="none"/>
          <w:lang w:eastAsia="zh-CN"/>
        </w:rPr>
        <w:t>18.</w:t>
      </w:r>
      <w:r>
        <w:rPr>
          <w:rFonts w:hint="eastAsia" w:asciiTheme="minorEastAsia" w:hAnsiTheme="minorEastAsia" w:eastAsiaTheme="minorEastAsia" w:cstheme="minorEastAsia"/>
          <w:szCs w:val="24"/>
          <w:u w:val="none"/>
        </w:rPr>
        <w:t>响应无效</w:t>
      </w:r>
    </w:p>
    <w:p w14:paraId="7110CFEC">
      <w:pPr>
        <w:spacing w:line="480" w:lineRule="exact"/>
        <w:ind w:firstLine="480" w:firstLineChars="200"/>
        <w:jc w:val="left"/>
        <w:rPr>
          <w:rFonts w:asciiTheme="minorEastAsia" w:hAnsiTheme="minorEastAsia" w:eastAsiaTheme="minorEastAsia" w:cstheme="minorEastAsia"/>
          <w:sz w:val="24"/>
        </w:rPr>
      </w:pPr>
      <w:bookmarkStart w:id="85" w:name="_Toc520356167"/>
      <w:r>
        <w:rPr>
          <w:rFonts w:hint="eastAsia" w:asciiTheme="minorEastAsia" w:hAnsiTheme="minorEastAsia" w:eastAsiaTheme="minorEastAsia" w:cstheme="minorEastAsia"/>
          <w:sz w:val="24"/>
          <w:lang w:eastAsia="zh-CN"/>
        </w:rPr>
        <w:t>18.1</w:t>
      </w:r>
      <w:r>
        <w:rPr>
          <w:rFonts w:hint="eastAsia" w:asciiTheme="minorEastAsia" w:hAnsiTheme="minorEastAsia" w:eastAsiaTheme="minorEastAsia" w:cstheme="minorEastAsia"/>
          <w:sz w:val="24"/>
        </w:rPr>
        <w:t xml:space="preserve"> 如发现下列情况之一的，其响应将被认定为响应无效：</w:t>
      </w:r>
    </w:p>
    <w:p w14:paraId="5D88407A">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18.1.1</w:t>
      </w:r>
      <w:r>
        <w:rPr>
          <w:rFonts w:hint="eastAsia" w:asciiTheme="minorEastAsia" w:hAnsiTheme="minorEastAsia" w:eastAsiaTheme="minorEastAsia" w:cstheme="minorEastAsia"/>
          <w:sz w:val="24"/>
        </w:rPr>
        <w:t xml:space="preserve"> 未按照磋商文件规定</w:t>
      </w:r>
      <w:r>
        <w:rPr>
          <w:rFonts w:hint="eastAsia" w:asciiTheme="minorEastAsia" w:hAnsiTheme="minorEastAsia" w:eastAsiaTheme="minorEastAsia" w:cstheme="minorEastAsia"/>
          <w:sz w:val="24"/>
          <w:lang w:eastAsia="zh-CN"/>
        </w:rPr>
        <w:t>的要求</w:t>
      </w:r>
      <w:r>
        <w:rPr>
          <w:rFonts w:hint="eastAsia" w:asciiTheme="minorEastAsia" w:hAnsiTheme="minorEastAsia" w:eastAsiaTheme="minorEastAsia" w:cstheme="minorEastAsia"/>
          <w:sz w:val="24"/>
        </w:rPr>
        <w:t>签署、盖章的；</w:t>
      </w:r>
    </w:p>
    <w:p w14:paraId="778CE710">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18.1.2</w:t>
      </w:r>
      <w:r>
        <w:rPr>
          <w:rFonts w:hint="eastAsia" w:asciiTheme="minorEastAsia" w:hAnsiTheme="minorEastAsia" w:eastAsiaTheme="minorEastAsia" w:cstheme="minorEastAsia"/>
          <w:sz w:val="24"/>
        </w:rPr>
        <w:t xml:space="preserve"> 未满足响应文件中的实质性要求；</w:t>
      </w:r>
    </w:p>
    <w:p w14:paraId="701CDA6B">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18.1.3</w:t>
      </w:r>
      <w:r>
        <w:rPr>
          <w:rFonts w:hint="eastAsia" w:asciiTheme="minorEastAsia" w:hAnsiTheme="minorEastAsia" w:eastAsiaTheme="minorEastAsia" w:cstheme="minorEastAsia"/>
          <w:sz w:val="24"/>
        </w:rPr>
        <w:t xml:space="preserve"> 属于串通投标，或者依法被视为串通投标；</w:t>
      </w:r>
    </w:p>
    <w:p w14:paraId="2BBB84D6">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18.1.4</w:t>
      </w:r>
      <w:r>
        <w:rPr>
          <w:rFonts w:hint="eastAsia" w:asciiTheme="minorEastAsia" w:hAnsiTheme="minorEastAsia" w:eastAsiaTheme="minorEastAsia" w:cstheme="minorEastAsia"/>
          <w:sz w:val="24"/>
        </w:rPr>
        <w:t xml:space="preserve"> 响应文件含有采购人不能接受的附加条件</w:t>
      </w:r>
      <w:r>
        <w:rPr>
          <w:rFonts w:hint="eastAsia" w:asciiTheme="minorEastAsia" w:hAnsiTheme="minorEastAsia" w:eastAsiaTheme="minorEastAsia" w:cstheme="minorEastAsia"/>
          <w:sz w:val="24"/>
          <w:lang w:eastAsia="zh-CN"/>
        </w:rPr>
        <w:t>。</w:t>
      </w:r>
    </w:p>
    <w:p w14:paraId="23FA21A5">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18.1.5</w:t>
      </w:r>
      <w:r>
        <w:rPr>
          <w:rFonts w:hint="eastAsia" w:asciiTheme="minorEastAsia" w:hAnsiTheme="minorEastAsia" w:eastAsiaTheme="minorEastAsia" w:cstheme="minorEastAsia"/>
          <w:sz w:val="24"/>
        </w:rPr>
        <w:t xml:space="preserve"> 属于磋商文件规定的其他响应无效情形；</w:t>
      </w:r>
    </w:p>
    <w:p w14:paraId="0F695ABE">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18.1.6</w:t>
      </w:r>
      <w:r>
        <w:rPr>
          <w:rFonts w:hint="eastAsia" w:asciiTheme="minorEastAsia" w:hAnsiTheme="minorEastAsia" w:eastAsiaTheme="minorEastAsia" w:cstheme="minorEastAsia"/>
          <w:sz w:val="24"/>
        </w:rPr>
        <w:t xml:space="preserve"> 不符合政府采购法律法规和磋商文件中规定的其他实质性</w:t>
      </w:r>
      <w:r>
        <w:rPr>
          <w:rFonts w:hint="eastAsia" w:asciiTheme="minorEastAsia" w:hAnsiTheme="minorEastAsia" w:eastAsiaTheme="minorEastAsia" w:cstheme="minorEastAsia"/>
          <w:sz w:val="24"/>
          <w:lang w:eastAsia="zh-CN"/>
        </w:rPr>
        <w:t>要求</w:t>
      </w:r>
      <w:r>
        <w:rPr>
          <w:rFonts w:hint="eastAsia" w:asciiTheme="minorEastAsia" w:hAnsiTheme="minorEastAsia" w:eastAsiaTheme="minorEastAsia" w:cstheme="minorEastAsia"/>
          <w:sz w:val="24"/>
        </w:rPr>
        <w:t>。</w:t>
      </w:r>
    </w:p>
    <w:p w14:paraId="7042F6CC">
      <w:pPr>
        <w:pStyle w:val="4"/>
        <w:spacing w:before="0" w:after="0" w:line="480" w:lineRule="exact"/>
        <w:rPr>
          <w:rFonts w:asciiTheme="minorEastAsia" w:hAnsiTheme="minorEastAsia" w:eastAsiaTheme="minorEastAsia" w:cstheme="minorEastAsia"/>
          <w:szCs w:val="24"/>
          <w:u w:val="none"/>
        </w:rPr>
      </w:pPr>
      <w:bookmarkStart w:id="86" w:name="_Toc4950"/>
      <w:bookmarkStart w:id="87" w:name="_Toc532473475"/>
      <w:bookmarkStart w:id="88" w:name="_Toc6092"/>
      <w:bookmarkStart w:id="89" w:name="_Toc515647783"/>
      <w:bookmarkStart w:id="90" w:name="_Toc2582289"/>
      <w:r>
        <w:rPr>
          <w:rFonts w:hint="eastAsia" w:asciiTheme="minorEastAsia" w:hAnsiTheme="minorEastAsia" w:eastAsiaTheme="minorEastAsia" w:cstheme="minorEastAsia"/>
          <w:szCs w:val="24"/>
          <w:u w:val="none"/>
          <w:lang w:eastAsia="zh-CN"/>
        </w:rPr>
        <w:t>19.</w:t>
      </w:r>
      <w:bookmarkEnd w:id="86"/>
      <w:bookmarkEnd w:id="87"/>
      <w:bookmarkEnd w:id="88"/>
      <w:bookmarkEnd w:id="89"/>
      <w:bookmarkEnd w:id="90"/>
      <w:r>
        <w:rPr>
          <w:rFonts w:hint="eastAsia" w:asciiTheme="minorEastAsia" w:hAnsiTheme="minorEastAsia" w:eastAsiaTheme="minorEastAsia" w:cstheme="minorEastAsia"/>
          <w:szCs w:val="24"/>
          <w:u w:val="none"/>
        </w:rPr>
        <w:t>保密要求</w:t>
      </w:r>
    </w:p>
    <w:p w14:paraId="2B308F63">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19.1</w:t>
      </w:r>
      <w:r>
        <w:rPr>
          <w:rFonts w:hint="eastAsia" w:asciiTheme="minorEastAsia" w:hAnsiTheme="minorEastAsia" w:eastAsiaTheme="minorEastAsia" w:cstheme="minorEastAsia"/>
          <w:sz w:val="24"/>
        </w:rPr>
        <w:t xml:space="preserve"> 磋商将在严格保密的情况下进行。</w:t>
      </w:r>
    </w:p>
    <w:p w14:paraId="71FC26DC">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19.2</w:t>
      </w:r>
      <w:r>
        <w:rPr>
          <w:rFonts w:hint="eastAsia" w:asciiTheme="minorEastAsia" w:hAnsiTheme="minorEastAsia" w:eastAsiaTheme="minorEastAsia" w:cstheme="minorEastAsia"/>
          <w:sz w:val="24"/>
        </w:rPr>
        <w:t>有关人员应当遵守评审工作纪律，不得泄露评审文件、评审情况</w:t>
      </w:r>
      <w:r>
        <w:rPr>
          <w:rFonts w:hint="eastAsia" w:asciiTheme="minorEastAsia" w:hAnsiTheme="minorEastAsia" w:eastAsiaTheme="minorEastAsia" w:cstheme="minorEastAsia"/>
          <w:sz w:val="24"/>
          <w:lang w:eastAsia="zh-CN"/>
        </w:rPr>
        <w:t>以及</w:t>
      </w:r>
      <w:r>
        <w:rPr>
          <w:rFonts w:hint="eastAsia" w:asciiTheme="minorEastAsia" w:hAnsiTheme="minorEastAsia" w:eastAsiaTheme="minorEastAsia" w:cstheme="minorEastAsia"/>
          <w:sz w:val="24"/>
        </w:rPr>
        <w:t>从评审中获悉的国家秘密、商业秘密。</w:t>
      </w:r>
    </w:p>
    <w:bookmarkEnd w:id="85"/>
    <w:p w14:paraId="72152981">
      <w:pPr>
        <w:pStyle w:val="2"/>
        <w:spacing w:before="0" w:after="0" w:line="480" w:lineRule="exact"/>
        <w:jc w:val="center"/>
        <w:rPr>
          <w:rFonts w:asciiTheme="minorEastAsia" w:hAnsiTheme="minorEastAsia" w:eastAsiaTheme="minorEastAsia" w:cstheme="minorEastAsia"/>
          <w:sz w:val="24"/>
          <w:szCs w:val="24"/>
        </w:rPr>
      </w:pPr>
      <w:bookmarkStart w:id="91" w:name="_Toc216582810"/>
      <w:bookmarkStart w:id="92" w:name="_Toc2582293"/>
      <w:bookmarkStart w:id="93" w:name="_Toc12143"/>
      <w:bookmarkStart w:id="94" w:name="_Toc515647787"/>
      <w:bookmarkStart w:id="95" w:name="_Toc532473479"/>
      <w:bookmarkStart w:id="96" w:name="_Toc23904"/>
      <w:r>
        <w:rPr>
          <w:rFonts w:hint="eastAsia" w:asciiTheme="minorEastAsia" w:hAnsiTheme="minorEastAsia" w:eastAsiaTheme="minorEastAsia" w:cstheme="minorEastAsia"/>
          <w:sz w:val="28"/>
          <w:szCs w:val="28"/>
        </w:rPr>
        <w:t>（六）确定</w:t>
      </w:r>
      <w:bookmarkEnd w:id="91"/>
      <w:bookmarkEnd w:id="92"/>
      <w:bookmarkEnd w:id="93"/>
      <w:bookmarkEnd w:id="94"/>
      <w:bookmarkEnd w:id="95"/>
      <w:bookmarkEnd w:id="96"/>
      <w:r>
        <w:rPr>
          <w:rFonts w:hint="eastAsia" w:asciiTheme="minorEastAsia" w:hAnsiTheme="minorEastAsia" w:eastAsiaTheme="minorEastAsia" w:cstheme="minorEastAsia"/>
          <w:sz w:val="28"/>
          <w:szCs w:val="28"/>
        </w:rPr>
        <w:t>成交</w:t>
      </w:r>
    </w:p>
    <w:p w14:paraId="031E41A4">
      <w:pPr>
        <w:pStyle w:val="4"/>
        <w:spacing w:before="0" w:after="0" w:line="480" w:lineRule="exact"/>
        <w:rPr>
          <w:rFonts w:asciiTheme="minorEastAsia" w:hAnsiTheme="minorEastAsia" w:eastAsiaTheme="minorEastAsia" w:cstheme="minorEastAsia"/>
          <w:szCs w:val="24"/>
          <w:u w:val="none"/>
        </w:rPr>
      </w:pPr>
      <w:bookmarkStart w:id="97" w:name="_Ref467307010"/>
      <w:bookmarkStart w:id="98" w:name="_Toc520356170"/>
      <w:bookmarkStart w:id="99" w:name="_Toc23762"/>
      <w:bookmarkStart w:id="100" w:name="_Toc532473480"/>
      <w:bookmarkStart w:id="101" w:name="_Toc2582294"/>
      <w:bookmarkStart w:id="102" w:name="_Toc23617"/>
      <w:bookmarkStart w:id="103" w:name="_Toc515647788"/>
      <w:r>
        <w:rPr>
          <w:rFonts w:hint="eastAsia" w:asciiTheme="minorEastAsia" w:hAnsiTheme="minorEastAsia" w:eastAsiaTheme="minorEastAsia" w:cstheme="minorEastAsia"/>
          <w:szCs w:val="24"/>
          <w:u w:val="none"/>
          <w:lang w:eastAsia="zh-CN"/>
        </w:rPr>
        <w:t>20.</w:t>
      </w:r>
      <w:bookmarkEnd w:id="97"/>
      <w:bookmarkEnd w:id="98"/>
      <w:bookmarkEnd w:id="99"/>
      <w:bookmarkEnd w:id="100"/>
      <w:bookmarkEnd w:id="101"/>
      <w:bookmarkEnd w:id="102"/>
      <w:bookmarkEnd w:id="103"/>
      <w:r>
        <w:rPr>
          <w:rFonts w:hint="eastAsia" w:asciiTheme="minorEastAsia" w:hAnsiTheme="minorEastAsia" w:eastAsiaTheme="minorEastAsia" w:cstheme="minorEastAsia"/>
          <w:szCs w:val="24"/>
          <w:u w:val="none"/>
          <w:lang w:eastAsia="zh-CN"/>
        </w:rPr>
        <w:t xml:space="preserve"> 成交</w:t>
      </w:r>
      <w:r>
        <w:rPr>
          <w:rFonts w:hint="eastAsia" w:asciiTheme="minorEastAsia" w:hAnsiTheme="minorEastAsia" w:eastAsiaTheme="minorEastAsia" w:cstheme="minorEastAsia"/>
          <w:szCs w:val="24"/>
          <w:u w:val="none"/>
        </w:rPr>
        <w:t>候选人的确定原则及标准</w:t>
      </w:r>
    </w:p>
    <w:p w14:paraId="63723C65">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20.1</w:t>
      </w:r>
      <w:r>
        <w:rPr>
          <w:rFonts w:hint="eastAsia" w:asciiTheme="minorEastAsia" w:hAnsiTheme="minorEastAsia" w:eastAsiaTheme="minorEastAsia" w:cstheme="minorEastAsia"/>
          <w:sz w:val="24"/>
        </w:rPr>
        <w:t xml:space="preserve"> 除磋商小组受采购人委托直接确定成交供应商的情形外，磋商小组应当根据综合评分情况，按照评审得分由高到低顺序推荐成交候选供应商</w:t>
      </w:r>
      <w:bookmarkStart w:id="104" w:name="_Toc520356171"/>
      <w:bookmarkStart w:id="105" w:name="_Toc515647789"/>
      <w:r>
        <w:rPr>
          <w:rFonts w:hint="eastAsia" w:asciiTheme="minorEastAsia" w:hAnsiTheme="minorEastAsia" w:eastAsiaTheme="minorEastAsia" w:cstheme="minorEastAsia"/>
          <w:sz w:val="24"/>
        </w:rPr>
        <w:t>。</w:t>
      </w:r>
    </w:p>
    <w:p w14:paraId="76E2B0FB">
      <w:pPr>
        <w:pStyle w:val="4"/>
        <w:tabs>
          <w:tab w:val="left" w:pos="900"/>
        </w:tabs>
        <w:spacing w:before="0" w:after="0" w:line="480" w:lineRule="exact"/>
        <w:rPr>
          <w:rFonts w:asciiTheme="minorEastAsia" w:hAnsiTheme="minorEastAsia" w:eastAsiaTheme="minorEastAsia" w:cstheme="minorEastAsia"/>
          <w:szCs w:val="24"/>
          <w:u w:val="none"/>
        </w:rPr>
      </w:pPr>
      <w:bookmarkStart w:id="106" w:name="_Toc9653"/>
      <w:bookmarkStart w:id="107" w:name="_Toc532473481"/>
      <w:bookmarkStart w:id="108" w:name="_Toc2582295"/>
      <w:bookmarkStart w:id="109" w:name="_Toc23951"/>
      <w:r>
        <w:rPr>
          <w:rFonts w:hint="eastAsia" w:asciiTheme="minorEastAsia" w:hAnsiTheme="minorEastAsia" w:eastAsiaTheme="minorEastAsia" w:cstheme="minorEastAsia"/>
          <w:szCs w:val="24"/>
          <w:u w:val="none"/>
          <w:lang w:eastAsia="zh-CN"/>
        </w:rPr>
        <w:t>21.</w:t>
      </w:r>
      <w:bookmarkEnd w:id="104"/>
      <w:bookmarkEnd w:id="105"/>
      <w:bookmarkEnd w:id="106"/>
      <w:bookmarkEnd w:id="107"/>
      <w:bookmarkEnd w:id="108"/>
      <w:bookmarkEnd w:id="109"/>
      <w:r>
        <w:rPr>
          <w:rFonts w:hint="eastAsia" w:asciiTheme="minorEastAsia" w:hAnsiTheme="minorEastAsia" w:eastAsiaTheme="minorEastAsia" w:cstheme="minorEastAsia"/>
          <w:szCs w:val="24"/>
          <w:u w:val="none"/>
          <w:lang w:eastAsia="zh-CN"/>
        </w:rPr>
        <w:t xml:space="preserve"> 确定</w:t>
      </w:r>
      <w:r>
        <w:rPr>
          <w:rFonts w:hint="eastAsia" w:asciiTheme="minorEastAsia" w:hAnsiTheme="minorEastAsia" w:eastAsiaTheme="minorEastAsia" w:cstheme="minorEastAsia"/>
          <w:szCs w:val="24"/>
          <w:u w:val="none"/>
        </w:rPr>
        <w:t>成交供应商</w:t>
      </w:r>
    </w:p>
    <w:p w14:paraId="11D5E695">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21.1</w:t>
      </w:r>
      <w:r>
        <w:rPr>
          <w:rFonts w:hint="eastAsia" w:asciiTheme="minorEastAsia" w:hAnsiTheme="minorEastAsia" w:eastAsiaTheme="minorEastAsia" w:cstheme="minorEastAsia"/>
          <w:sz w:val="24"/>
        </w:rPr>
        <w:t xml:space="preserve"> 采购人书面授权磋商小组按照成交候选供应商排序由高到低的原则直接确定成交供应商。</w:t>
      </w:r>
      <w:bookmarkStart w:id="110" w:name="_Toc2582296"/>
      <w:bookmarkStart w:id="111" w:name="_Toc31099"/>
      <w:bookmarkStart w:id="112" w:name="_Toc515647791"/>
      <w:bookmarkStart w:id="113" w:name="_Toc30170"/>
      <w:bookmarkStart w:id="114" w:name="_Toc532473483"/>
      <w:bookmarkStart w:id="115" w:name="_Toc520356174"/>
    </w:p>
    <w:p w14:paraId="70978B3C">
      <w:pPr>
        <w:spacing w:line="480" w:lineRule="exact"/>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22. 发出</w:t>
      </w:r>
      <w:r>
        <w:rPr>
          <w:rFonts w:hint="eastAsia" w:asciiTheme="minorEastAsia" w:hAnsiTheme="minorEastAsia" w:eastAsiaTheme="minorEastAsia" w:cstheme="minorEastAsia"/>
          <w:b/>
          <w:bCs/>
          <w:sz w:val="24"/>
        </w:rPr>
        <w:t>成交通知书</w:t>
      </w:r>
      <w:bookmarkEnd w:id="110"/>
    </w:p>
    <w:p w14:paraId="54FAB677">
      <w:pPr>
        <w:spacing w:line="480" w:lineRule="exact"/>
        <w:ind w:firstLine="480" w:firstLineChars="200"/>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在响应有效期内，成交供应商确定后，采购人发布成交公告。在公告成交结果的同时，向成交供应商发出成交通知书，成交通知书是合同的组成部分。</w:t>
      </w:r>
      <w:bookmarkEnd w:id="111"/>
      <w:bookmarkEnd w:id="112"/>
      <w:bookmarkEnd w:id="113"/>
      <w:bookmarkEnd w:id="114"/>
      <w:bookmarkEnd w:id="115"/>
      <w:bookmarkStart w:id="116" w:name="_Ref467307204"/>
      <w:bookmarkStart w:id="117" w:name="_Toc520356175"/>
      <w:bookmarkStart w:id="118" w:name="_Toc515647792"/>
      <w:bookmarkStart w:id="119" w:name="_Toc532473484"/>
      <w:bookmarkStart w:id="120" w:name="_Toc2582298"/>
      <w:bookmarkStart w:id="121" w:name="_Ref467306978"/>
      <w:bookmarkStart w:id="122" w:name="_Ref467306377"/>
      <w:bookmarkStart w:id="123" w:name="_Toc7779"/>
      <w:bookmarkStart w:id="124" w:name="_Toc790"/>
      <w:bookmarkStart w:id="125" w:name="_Ref467307062"/>
    </w:p>
    <w:p w14:paraId="148F40DD">
      <w:pPr>
        <w:spacing w:line="48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8"/>
          <w:szCs w:val="28"/>
        </w:rPr>
        <w:t>（七）合同及履约验收</w:t>
      </w:r>
    </w:p>
    <w:p w14:paraId="08ADDDDD">
      <w:pPr>
        <w:pStyle w:val="4"/>
        <w:spacing w:before="0" w:after="0" w:line="480" w:lineRule="exact"/>
        <w:rPr>
          <w:rFonts w:asciiTheme="minorEastAsia" w:hAnsiTheme="minorEastAsia" w:eastAsiaTheme="minorEastAsia" w:cstheme="minorEastAsia"/>
          <w:szCs w:val="24"/>
          <w:u w:val="none"/>
        </w:rPr>
      </w:pPr>
      <w:r>
        <w:rPr>
          <w:rFonts w:hint="eastAsia" w:asciiTheme="minorEastAsia" w:hAnsiTheme="minorEastAsia" w:eastAsiaTheme="minorEastAsia" w:cstheme="minorEastAsia"/>
          <w:szCs w:val="24"/>
          <w:u w:val="none"/>
          <w:lang w:eastAsia="zh-CN"/>
        </w:rPr>
        <w:t>23. 签订合同</w:t>
      </w:r>
      <w:bookmarkEnd w:id="116"/>
      <w:bookmarkEnd w:id="117"/>
      <w:bookmarkEnd w:id="118"/>
      <w:bookmarkEnd w:id="119"/>
      <w:bookmarkEnd w:id="120"/>
      <w:bookmarkEnd w:id="121"/>
      <w:bookmarkEnd w:id="122"/>
      <w:bookmarkEnd w:id="123"/>
      <w:bookmarkEnd w:id="124"/>
      <w:bookmarkEnd w:id="125"/>
    </w:p>
    <w:p w14:paraId="3DC53FC2">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23.1</w:t>
      </w:r>
      <w:r>
        <w:rPr>
          <w:rFonts w:hint="eastAsia" w:asciiTheme="minorEastAsia" w:hAnsiTheme="minorEastAsia" w:eastAsiaTheme="minorEastAsia" w:cstheme="minorEastAsia"/>
          <w:sz w:val="24"/>
        </w:rPr>
        <w:t xml:space="preserve"> 采购人与成交供应商应当在成交通知书发出之日起</w:t>
      </w:r>
      <w:r>
        <w:rPr>
          <w:rFonts w:hint="eastAsia" w:asciiTheme="minorEastAsia" w:hAnsiTheme="minorEastAsia" w:eastAsiaTheme="minorEastAsia" w:cstheme="minorEastAsia"/>
          <w:sz w:val="24"/>
          <w:lang w:eastAsia="zh-CN"/>
        </w:rPr>
        <w:t>五个工作日内</w:t>
      </w:r>
      <w:r>
        <w:rPr>
          <w:rFonts w:hint="eastAsia" w:asciiTheme="minorEastAsia" w:hAnsiTheme="minorEastAsia" w:eastAsiaTheme="minorEastAsia" w:cstheme="minorEastAsia"/>
          <w:sz w:val="24"/>
        </w:rPr>
        <w:t>，签订</w:t>
      </w:r>
      <w:r>
        <w:rPr>
          <w:rFonts w:hint="eastAsia" w:asciiTheme="minorEastAsia" w:hAnsiTheme="minorEastAsia" w:eastAsiaTheme="minorEastAsia" w:cstheme="minorEastAsia"/>
          <w:sz w:val="24"/>
          <w:lang w:eastAsia="zh-CN"/>
        </w:rPr>
        <w:t>保险服务框架协议</w:t>
      </w:r>
      <w:r>
        <w:rPr>
          <w:rFonts w:hint="eastAsia" w:asciiTheme="minorEastAsia" w:hAnsiTheme="minorEastAsia" w:eastAsiaTheme="minorEastAsia" w:cstheme="minorEastAsia"/>
          <w:sz w:val="24"/>
        </w:rPr>
        <w:t>。</w:t>
      </w:r>
    </w:p>
    <w:p w14:paraId="349EE860">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23</w:t>
      </w:r>
      <w:r>
        <w:rPr>
          <w:rFonts w:hint="eastAsia" w:asciiTheme="minorEastAsia" w:hAnsiTheme="minorEastAsia" w:eastAsiaTheme="minorEastAsia" w:cstheme="minorEastAsia"/>
          <w:sz w:val="24"/>
        </w:rPr>
        <w:t>.</w:t>
      </w:r>
      <w:bookmarkStart w:id="126" w:name="_Ref467306425"/>
      <w:bookmarkStart w:id="127" w:name="_Ref467307090"/>
      <w:bookmarkStart w:id="128" w:name="_Toc520356176"/>
      <w:r>
        <w:rPr>
          <w:rFonts w:hint="eastAsia" w:asciiTheme="minorEastAsia" w:hAnsiTheme="minorEastAsia" w:eastAsiaTheme="minorEastAsia" w:cstheme="minorEastAsia"/>
          <w:sz w:val="24"/>
        </w:rPr>
        <w:t>2 磋商文件、成交供应商的响应文件等均为签订合同的依据。采购人不得向成交人提出任何不合理的要求作为签订合同的条件。</w:t>
      </w:r>
    </w:p>
    <w:p w14:paraId="3C0BBD28">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23</w:t>
      </w:r>
      <w:r>
        <w:rPr>
          <w:rFonts w:hint="eastAsia" w:asciiTheme="minorEastAsia" w:hAnsiTheme="minorEastAsia" w:eastAsiaTheme="minorEastAsia" w:cstheme="minorEastAsia"/>
          <w:sz w:val="24"/>
        </w:rPr>
        <w:t>.3 如成交供应商拒绝与采购人</w:t>
      </w:r>
      <w:r>
        <w:rPr>
          <w:rFonts w:hint="eastAsia" w:asciiTheme="minorEastAsia" w:hAnsiTheme="minorEastAsia" w:eastAsiaTheme="minorEastAsia" w:cstheme="minorEastAsia"/>
          <w:sz w:val="24"/>
          <w:lang w:eastAsia="zh-CN"/>
        </w:rPr>
        <w:t>签订合同</w:t>
      </w:r>
      <w:r>
        <w:rPr>
          <w:rFonts w:hint="eastAsia" w:asciiTheme="minorEastAsia" w:hAnsiTheme="minorEastAsia" w:eastAsiaTheme="minorEastAsia" w:cstheme="minorEastAsia"/>
          <w:sz w:val="24"/>
        </w:rPr>
        <w:t>，成交供应商须按响应函内容向采购人支付赔偿</w:t>
      </w:r>
      <w:r>
        <w:rPr>
          <w:rFonts w:hint="eastAsia" w:asciiTheme="minorEastAsia" w:hAnsiTheme="minorEastAsia" w:eastAsiaTheme="minorEastAsia" w:cstheme="minorEastAsia"/>
          <w:sz w:val="24"/>
          <w:lang w:eastAsia="zh-CN"/>
        </w:rPr>
        <w:t>。</w:t>
      </w:r>
      <w:r>
        <w:rPr>
          <w:rFonts w:hint="eastAsia" w:asciiTheme="minorEastAsia" w:hAnsiTheme="minorEastAsia" w:eastAsiaTheme="minorEastAsia" w:cstheme="minorEastAsia"/>
          <w:sz w:val="24"/>
        </w:rPr>
        <w:t>采购人可以按照评审报告推荐的成交候选人排序，确定下一成交候选人为成交供应商，也可以重新开展采购活动。拒绝签订</w:t>
      </w:r>
      <w:r>
        <w:rPr>
          <w:rFonts w:hint="eastAsia" w:asciiTheme="minorEastAsia" w:hAnsiTheme="minorEastAsia" w:eastAsiaTheme="minorEastAsia" w:cstheme="minorEastAsia"/>
          <w:sz w:val="24"/>
          <w:lang w:eastAsia="zh-CN"/>
        </w:rPr>
        <w:t>保险服务框架协议</w:t>
      </w:r>
      <w:r>
        <w:rPr>
          <w:rFonts w:hint="eastAsia" w:asciiTheme="minorEastAsia" w:hAnsiTheme="minorEastAsia" w:eastAsiaTheme="minorEastAsia" w:cstheme="minorEastAsia"/>
          <w:sz w:val="24"/>
        </w:rPr>
        <w:t>的成交供应商不得参加对该项目重新开展的采购活动。</w:t>
      </w:r>
    </w:p>
    <w:p w14:paraId="0D32FC35">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23</w:t>
      </w:r>
      <w:r>
        <w:rPr>
          <w:rFonts w:hint="eastAsia" w:asciiTheme="minorEastAsia" w:hAnsiTheme="minorEastAsia" w:eastAsiaTheme="minorEastAsia" w:cstheme="minorEastAsia"/>
          <w:sz w:val="24"/>
        </w:rPr>
        <w:t>.4 当出现法律法规规定的成交无效或成交结果无效情形</w:t>
      </w:r>
      <w:r>
        <w:rPr>
          <w:rFonts w:hint="eastAsia" w:asciiTheme="minorEastAsia" w:hAnsiTheme="minorEastAsia" w:eastAsiaTheme="minorEastAsia" w:cstheme="minorEastAsia"/>
          <w:sz w:val="24"/>
          <w:lang w:eastAsia="zh-CN"/>
        </w:rPr>
        <w:t>，且合格的供应商数量符合规定时</w:t>
      </w:r>
      <w:r>
        <w:rPr>
          <w:rFonts w:hint="eastAsia" w:asciiTheme="minorEastAsia" w:hAnsiTheme="minorEastAsia" w:eastAsiaTheme="minorEastAsia" w:cstheme="minorEastAsia"/>
          <w:sz w:val="24"/>
        </w:rPr>
        <w:t>，采购人可与排名下一位的成交候选人另行签订</w:t>
      </w:r>
      <w:r>
        <w:rPr>
          <w:rFonts w:hint="eastAsia" w:asciiTheme="minorEastAsia" w:hAnsiTheme="minorEastAsia" w:eastAsiaTheme="minorEastAsia" w:cstheme="minorEastAsia"/>
          <w:sz w:val="24"/>
          <w:lang w:eastAsia="zh-CN"/>
        </w:rPr>
        <w:t>保险服务框架协议</w:t>
      </w:r>
      <w:r>
        <w:rPr>
          <w:rFonts w:hint="eastAsia" w:asciiTheme="minorEastAsia" w:hAnsiTheme="minorEastAsia" w:eastAsiaTheme="minorEastAsia" w:cstheme="minorEastAsia"/>
          <w:sz w:val="24"/>
        </w:rPr>
        <w:t>，或依法重新开展采购活动。</w:t>
      </w:r>
    </w:p>
    <w:p w14:paraId="30513BBA">
      <w:pPr>
        <w:pStyle w:val="4"/>
        <w:spacing w:before="0" w:after="0" w:line="480" w:lineRule="exact"/>
        <w:rPr>
          <w:rFonts w:asciiTheme="minorEastAsia" w:hAnsiTheme="minorEastAsia" w:eastAsiaTheme="minorEastAsia" w:cstheme="minorEastAsia"/>
          <w:szCs w:val="24"/>
          <w:u w:val="none"/>
        </w:rPr>
      </w:pPr>
      <w:bookmarkStart w:id="129" w:name="_Toc22555"/>
      <w:bookmarkStart w:id="130" w:name="_Toc14080"/>
      <w:bookmarkStart w:id="131" w:name="_Toc515647793"/>
      <w:bookmarkStart w:id="132" w:name="_Toc532473485"/>
      <w:bookmarkStart w:id="133" w:name="_Toc2582299"/>
      <w:r>
        <w:rPr>
          <w:rFonts w:hint="eastAsia" w:asciiTheme="minorEastAsia" w:hAnsiTheme="minorEastAsia" w:eastAsiaTheme="minorEastAsia" w:cstheme="minorEastAsia"/>
          <w:szCs w:val="24"/>
          <w:u w:val="none"/>
          <w:lang w:eastAsia="zh-CN"/>
        </w:rPr>
        <w:t>24. 履约</w:t>
      </w:r>
      <w:r>
        <w:rPr>
          <w:rFonts w:hint="eastAsia" w:asciiTheme="minorEastAsia" w:hAnsiTheme="minorEastAsia" w:eastAsiaTheme="minorEastAsia" w:cstheme="minorEastAsia"/>
          <w:szCs w:val="24"/>
          <w:u w:val="none"/>
        </w:rPr>
        <w:t>保证金</w:t>
      </w:r>
      <w:bookmarkEnd w:id="126"/>
      <w:bookmarkEnd w:id="127"/>
      <w:bookmarkEnd w:id="128"/>
      <w:bookmarkEnd w:id="129"/>
      <w:bookmarkEnd w:id="130"/>
      <w:bookmarkEnd w:id="131"/>
      <w:bookmarkEnd w:id="132"/>
      <w:bookmarkEnd w:id="133"/>
    </w:p>
    <w:p w14:paraId="6C964FDB">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本项目不收取履约保证金</w:t>
      </w:r>
      <w:r>
        <w:rPr>
          <w:rFonts w:hint="eastAsia" w:asciiTheme="minorEastAsia" w:hAnsiTheme="minorEastAsia" w:eastAsiaTheme="minorEastAsia" w:cstheme="minorEastAsia"/>
          <w:sz w:val="24"/>
        </w:rPr>
        <w:t>。</w:t>
      </w:r>
    </w:p>
    <w:p w14:paraId="3D1720B7">
      <w:pPr>
        <w:pStyle w:val="2"/>
        <w:numPr>
          <w:ilvl w:val="255"/>
          <w:numId w:val="0"/>
        </w:numPr>
        <w:spacing w:before="0" w:after="0" w:line="480" w:lineRule="exact"/>
        <w:jc w:val="left"/>
        <w:rPr>
          <w:rFonts w:asciiTheme="minorEastAsia" w:hAnsiTheme="minorEastAsia" w:eastAsiaTheme="minorEastAsia" w:cstheme="minorEastAsia"/>
          <w:color w:val="FF0000"/>
          <w:sz w:val="24"/>
          <w:szCs w:val="24"/>
        </w:rPr>
      </w:pPr>
      <w:r>
        <w:rPr>
          <w:rFonts w:hint="eastAsia" w:asciiTheme="minorEastAsia" w:hAnsiTheme="minorEastAsia" w:eastAsiaTheme="minorEastAsia" w:cstheme="minorEastAsia"/>
          <w:color w:val="000000" w:themeColor="text1"/>
          <w:sz w:val="24"/>
          <w:szCs w:val="24"/>
          <w:lang w:eastAsia="zh-CN"/>
          <w14:textFill>
            <w14:solidFill>
              <w14:schemeClr w14:val="tx1"/>
            </w14:solidFill>
          </w14:textFill>
        </w:rPr>
        <w:t>25. 履约</w:t>
      </w:r>
      <w:r>
        <w:rPr>
          <w:rFonts w:hint="eastAsia" w:asciiTheme="minorEastAsia" w:hAnsiTheme="minorEastAsia" w:eastAsiaTheme="minorEastAsia" w:cstheme="minorEastAsia"/>
          <w:color w:val="000000" w:themeColor="text1"/>
          <w:sz w:val="24"/>
          <w:szCs w:val="24"/>
          <w14:textFill>
            <w14:solidFill>
              <w14:schemeClr w14:val="tx1"/>
            </w14:solidFill>
          </w14:textFill>
        </w:rPr>
        <w:t>验收</w:t>
      </w:r>
    </w:p>
    <w:p w14:paraId="7A5CA9D4">
      <w:pPr>
        <w:pStyle w:val="40"/>
        <w:spacing w:line="480" w:lineRule="exact"/>
        <w:ind w:firstLine="480" w:firstLineChars="200"/>
        <w:jc w:val="left"/>
        <w:rPr>
          <w:rFonts w:asciiTheme="minorEastAsia" w:hAnsiTheme="minorEastAsia" w:eastAsiaTheme="minorEastAsia" w:cstheme="minorEastAsia"/>
        </w:rPr>
      </w:pPr>
      <w:r>
        <w:rPr>
          <w:rFonts w:hint="eastAsia" w:asciiTheme="minorEastAsia" w:hAnsiTheme="minorEastAsia" w:eastAsiaTheme="minorEastAsia" w:cstheme="minorEastAsia"/>
          <w:color w:val="000000" w:themeColor="text1"/>
          <w14:textFill>
            <w14:solidFill>
              <w14:schemeClr w14:val="tx1"/>
            </w14:solidFill>
          </w14:textFill>
        </w:rPr>
        <w:t>由采购人自行组织</w:t>
      </w:r>
      <w:r>
        <w:rPr>
          <w:rFonts w:hint="eastAsia" w:asciiTheme="minorEastAsia" w:hAnsiTheme="minorEastAsia" w:eastAsiaTheme="minorEastAsia" w:cstheme="minorEastAsia"/>
          <w:color w:val="000000" w:themeColor="text1"/>
          <w:lang w:eastAsia="zh-CN"/>
          <w14:textFill>
            <w14:solidFill>
              <w14:schemeClr w14:val="tx1"/>
            </w14:solidFill>
          </w14:textFill>
        </w:rPr>
        <w:t>履约结算</w:t>
      </w:r>
      <w:r>
        <w:rPr>
          <w:rFonts w:hint="eastAsia" w:asciiTheme="minorEastAsia" w:hAnsiTheme="minorEastAsia" w:eastAsiaTheme="minorEastAsia" w:cstheme="minorEastAsia"/>
          <w:color w:val="000000" w:themeColor="text1"/>
          <w14:textFill>
            <w14:solidFill>
              <w14:schemeClr w14:val="tx1"/>
            </w14:solidFill>
          </w14:textFill>
        </w:rPr>
        <w:t xml:space="preserve">。      </w:t>
      </w:r>
    </w:p>
    <w:p w14:paraId="34E32710">
      <w:pPr>
        <w:pStyle w:val="4"/>
        <w:spacing w:before="0" w:after="0" w:line="480" w:lineRule="exact"/>
        <w:rPr>
          <w:rFonts w:asciiTheme="minorEastAsia" w:hAnsiTheme="minorEastAsia" w:eastAsiaTheme="minorEastAsia" w:cstheme="minorEastAsia"/>
          <w:szCs w:val="24"/>
          <w:u w:val="none"/>
        </w:rPr>
      </w:pPr>
      <w:bookmarkStart w:id="134" w:name="_Toc2583659"/>
      <w:bookmarkStart w:id="135" w:name="_Toc29408"/>
      <w:bookmarkStart w:id="136" w:name="_Toc2582300"/>
      <w:bookmarkStart w:id="137" w:name="_Toc515647794"/>
      <w:bookmarkStart w:id="138" w:name="_Toc532473486"/>
      <w:bookmarkStart w:id="139" w:name="_Toc3090"/>
      <w:r>
        <w:rPr>
          <w:rFonts w:hint="eastAsia" w:asciiTheme="minorEastAsia" w:hAnsiTheme="minorEastAsia" w:eastAsiaTheme="minorEastAsia" w:cstheme="minorEastAsia"/>
          <w:szCs w:val="24"/>
          <w:u w:val="none"/>
          <w:lang w:eastAsia="zh-CN"/>
        </w:rPr>
        <w:t>26. 招标</w:t>
      </w:r>
      <w:r>
        <w:rPr>
          <w:rFonts w:hint="eastAsia" w:asciiTheme="minorEastAsia" w:hAnsiTheme="minorEastAsia" w:eastAsiaTheme="minorEastAsia" w:cstheme="minorEastAsia"/>
          <w:szCs w:val="24"/>
          <w:u w:val="none"/>
        </w:rPr>
        <w:t>代理费</w:t>
      </w:r>
      <w:bookmarkEnd w:id="134"/>
    </w:p>
    <w:p w14:paraId="12B41DBF">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本项目邀请磋商，不收取招标代理费。</w:t>
      </w:r>
    </w:p>
    <w:p w14:paraId="7FE738B9">
      <w:pPr>
        <w:pStyle w:val="4"/>
        <w:spacing w:before="0" w:after="0" w:line="480" w:lineRule="exact"/>
        <w:rPr>
          <w:rFonts w:asciiTheme="minorEastAsia" w:hAnsiTheme="minorEastAsia" w:eastAsiaTheme="minorEastAsia" w:cstheme="minorEastAsia"/>
          <w:szCs w:val="24"/>
          <w:u w:val="none"/>
        </w:rPr>
      </w:pPr>
      <w:bookmarkStart w:id="140" w:name="_Toc2583660"/>
      <w:bookmarkStart w:id="141" w:name="_Toc518923099"/>
      <w:r>
        <w:rPr>
          <w:rFonts w:hint="eastAsia" w:asciiTheme="minorEastAsia" w:hAnsiTheme="minorEastAsia" w:eastAsiaTheme="minorEastAsia" w:cstheme="minorEastAsia"/>
          <w:szCs w:val="24"/>
          <w:u w:val="none"/>
          <w:lang w:eastAsia="zh-CN"/>
        </w:rPr>
        <w:t>27. 政府</w:t>
      </w:r>
      <w:r>
        <w:rPr>
          <w:rFonts w:hint="eastAsia" w:asciiTheme="minorEastAsia" w:hAnsiTheme="minorEastAsia" w:eastAsiaTheme="minorEastAsia" w:cstheme="minorEastAsia"/>
          <w:szCs w:val="24"/>
          <w:u w:val="none"/>
        </w:rPr>
        <w:t>采购</w:t>
      </w:r>
      <w:bookmarkEnd w:id="140"/>
      <w:bookmarkEnd w:id="141"/>
      <w:r>
        <w:rPr>
          <w:rFonts w:hint="eastAsia" w:asciiTheme="minorEastAsia" w:hAnsiTheme="minorEastAsia" w:eastAsiaTheme="minorEastAsia" w:cstheme="minorEastAsia"/>
          <w:szCs w:val="24"/>
          <w:u w:val="none"/>
        </w:rPr>
        <w:t>合同线上信用融资</w:t>
      </w:r>
    </w:p>
    <w:p w14:paraId="5385A900">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成交供应商为中小微企业的，可以在取得成交通知书后，通过“政府采购合同线上信用融资系统”，向相关金融机构、担保机构申请政府采购融资服务。</w:t>
      </w:r>
      <w:bookmarkStart w:id="142" w:name="_Toc2583663"/>
      <w:bookmarkStart w:id="143" w:name="_Toc518923102"/>
    </w:p>
    <w:p w14:paraId="608BA38C">
      <w:pPr>
        <w:spacing w:line="480" w:lineRule="exact"/>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（八）质疑和投诉</w:t>
      </w:r>
    </w:p>
    <w:p w14:paraId="19A13F14">
      <w:pPr>
        <w:spacing w:line="48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lang w:eastAsia="zh-CN"/>
        </w:rPr>
        <w:t>28</w:t>
      </w:r>
      <w:bookmarkEnd w:id="142"/>
      <w:bookmarkEnd w:id="143"/>
    </w:p>
    <w:p w14:paraId="070B4176">
      <w:pPr>
        <w:spacing w:line="480" w:lineRule="exact"/>
        <w:ind w:firstLine="480" w:firstLineChars="200"/>
        <w:rPr>
          <w:rFonts w:asciiTheme="minorEastAsia" w:hAnsiTheme="minorEastAsia" w:eastAsiaTheme="minorEastAsia" w:cstheme="minorEastAsia"/>
          <w:sz w:val="24"/>
        </w:rPr>
      </w:pPr>
      <w:r>
        <w:rPr>
          <w:rFonts w:hint="eastAsia" w:asciiTheme="minorEastAsia" w:hAnsiTheme="minorEastAsia" w:eastAsiaTheme="minorEastAsia" w:cstheme="minorEastAsia"/>
          <w:bCs/>
          <w:sz w:val="24"/>
          <w:lang w:eastAsia="zh-CN"/>
        </w:rPr>
        <w:t>28.1</w:t>
      </w:r>
      <w:r>
        <w:rPr>
          <w:rFonts w:hint="eastAsia" w:asciiTheme="minorEastAsia" w:hAnsiTheme="minorEastAsia" w:eastAsiaTheme="minorEastAsia" w:cstheme="minorEastAsia"/>
          <w:bCs/>
          <w:sz w:val="24"/>
        </w:rPr>
        <w:t xml:space="preserve"> 供应商认为采购文件、采购过程和成交结果使自己的权益受到损害的，可在知道或者应知其权益受到损害之日起</w:t>
      </w:r>
      <w:r>
        <w:rPr>
          <w:rFonts w:hint="eastAsia" w:asciiTheme="minorEastAsia" w:hAnsiTheme="minorEastAsia" w:eastAsiaTheme="minorEastAsia" w:cstheme="minorEastAsia"/>
          <w:bCs/>
          <w:sz w:val="24"/>
          <w:lang w:eastAsia="zh-CN"/>
        </w:rPr>
        <w:t>七个</w:t>
      </w:r>
      <w:r>
        <w:rPr>
          <w:rFonts w:hint="eastAsia" w:asciiTheme="minorEastAsia" w:hAnsiTheme="minorEastAsia" w:eastAsiaTheme="minorEastAsia" w:cstheme="minorEastAsia"/>
          <w:bCs/>
          <w:sz w:val="24"/>
        </w:rPr>
        <w:t>工作日内，依法向采购人提出质疑。</w:t>
      </w:r>
    </w:p>
    <w:p w14:paraId="599CFA68">
      <w:pPr>
        <w:pStyle w:val="2"/>
        <w:spacing w:before="0" w:after="0" w:line="480" w:lineRule="exact"/>
        <w:ind w:firstLine="480" w:firstLineChars="20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eastAsia="zh-CN"/>
        </w:rPr>
        <w:t>28.2</w:t>
      </w:r>
      <w:r>
        <w:rPr>
          <w:rFonts w:hint="eastAsia" w:asciiTheme="minorEastAsia" w:hAnsiTheme="minorEastAsia" w:eastAsiaTheme="minorEastAsia" w:cstheme="minorEastAsia"/>
          <w:b w:val="0"/>
          <w:bCs w:val="0"/>
          <w:sz w:val="24"/>
          <w:szCs w:val="24"/>
        </w:rPr>
        <w:t xml:space="preserve"> 提出质疑的供应商应当是</w:t>
      </w:r>
      <w:r>
        <w:rPr>
          <w:rFonts w:hint="eastAsia" w:asciiTheme="minorEastAsia" w:hAnsiTheme="minorEastAsia" w:eastAsiaTheme="minorEastAsia" w:cstheme="minorEastAsia"/>
          <w:b w:val="0"/>
          <w:bCs w:val="0"/>
          <w:sz w:val="24"/>
          <w:szCs w:val="24"/>
          <w:lang w:eastAsia="zh-CN"/>
        </w:rPr>
        <w:t>参加</w:t>
      </w:r>
      <w:r>
        <w:rPr>
          <w:rFonts w:hint="eastAsia" w:asciiTheme="minorEastAsia" w:hAnsiTheme="minorEastAsia" w:eastAsiaTheme="minorEastAsia" w:cstheme="minorEastAsia"/>
          <w:b w:val="0"/>
          <w:bCs w:val="0"/>
          <w:sz w:val="24"/>
          <w:szCs w:val="24"/>
        </w:rPr>
        <w:t>本项目采购活动的供应商。依法获取可质疑采购文件的潜在供应商也可以依法提出质疑。</w:t>
      </w:r>
    </w:p>
    <w:p w14:paraId="7EF0C002">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28.3</w:t>
      </w:r>
      <w:r>
        <w:rPr>
          <w:rFonts w:hint="eastAsia" w:asciiTheme="minorEastAsia" w:hAnsiTheme="minorEastAsia" w:eastAsiaTheme="minorEastAsia" w:cstheme="minorEastAsia"/>
          <w:sz w:val="24"/>
        </w:rPr>
        <w:t xml:space="preserve"> 质疑供应商应在法定质疑期内以书面形式向采购单位提出质疑。针对同一采购程序环节的质疑次数应符合供应商须知前附表中的规定。超出法定质疑期提交的质疑将被拒绝。</w:t>
      </w:r>
    </w:p>
    <w:p w14:paraId="61B1B2D2">
      <w:pPr>
        <w:pStyle w:val="2"/>
        <w:spacing w:before="0" w:after="0" w:line="480" w:lineRule="exact"/>
        <w:ind w:firstLine="480" w:firstLineChars="20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lang w:val="en-US" w:eastAsia="zh-CN"/>
        </w:rPr>
        <w:t>28.4</w:t>
      </w:r>
      <w:r>
        <w:rPr>
          <w:rFonts w:hint="eastAsia" w:asciiTheme="minorEastAsia" w:hAnsiTheme="minorEastAsia" w:eastAsiaTheme="minorEastAsia" w:cstheme="minorEastAsia"/>
          <w:b w:val="0"/>
          <w:bCs w:val="0"/>
          <w:sz w:val="24"/>
          <w:szCs w:val="24"/>
        </w:rPr>
        <w:t xml:space="preserve"> 采购人不得拒收质疑供应商在法定质疑期内发出的质疑函，应当在收到质疑函</w:t>
      </w:r>
      <w:r>
        <w:rPr>
          <w:rFonts w:hint="eastAsia" w:asciiTheme="minorEastAsia" w:hAnsiTheme="minorEastAsia" w:eastAsiaTheme="minorEastAsia" w:cstheme="minorEastAsia"/>
          <w:b w:val="0"/>
          <w:bCs w:val="0"/>
          <w:sz w:val="24"/>
          <w:szCs w:val="24"/>
          <w:lang w:eastAsia="zh-CN"/>
        </w:rPr>
        <w:t>之日起7</w:t>
      </w:r>
      <w:r>
        <w:rPr>
          <w:rFonts w:hint="eastAsia" w:asciiTheme="minorEastAsia" w:hAnsiTheme="minorEastAsia" w:eastAsiaTheme="minorEastAsia" w:cstheme="minorEastAsia"/>
          <w:b w:val="0"/>
          <w:bCs w:val="0"/>
          <w:sz w:val="24"/>
          <w:szCs w:val="24"/>
        </w:rPr>
        <w:t>个工作日内作出答复，并通知质疑供应商和相关供应商。</w:t>
      </w:r>
    </w:p>
    <w:bookmarkEnd w:id="135"/>
    <w:bookmarkEnd w:id="136"/>
    <w:bookmarkEnd w:id="137"/>
    <w:bookmarkEnd w:id="138"/>
    <w:bookmarkEnd w:id="139"/>
    <w:p w14:paraId="1C742F27">
      <w:pPr>
        <w:spacing w:line="480" w:lineRule="exact"/>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29. 投诉</w:t>
      </w:r>
    </w:p>
    <w:p w14:paraId="19005148">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29.1</w:t>
      </w:r>
      <w:r>
        <w:rPr>
          <w:rFonts w:hint="eastAsia" w:asciiTheme="minorEastAsia" w:hAnsiTheme="minorEastAsia" w:eastAsiaTheme="minorEastAsia" w:cstheme="minorEastAsia"/>
          <w:sz w:val="24"/>
        </w:rPr>
        <w:t xml:space="preserve"> 质疑供应商对采购人的答复不满意，或者采购人未在规定时间内作出答复的，可以在答复期满后15个工作日内向</w:t>
      </w:r>
      <w:r>
        <w:rPr>
          <w:rFonts w:hint="eastAsia" w:asciiTheme="minorEastAsia" w:hAnsiTheme="minorEastAsia" w:eastAsiaTheme="minorEastAsia" w:cstheme="minorEastAsia"/>
          <w:sz w:val="24"/>
          <w:lang w:eastAsia="zh-CN"/>
        </w:rPr>
        <w:t>我校纪检部门</w:t>
      </w:r>
      <w:r>
        <w:rPr>
          <w:rFonts w:hint="eastAsia" w:asciiTheme="minorEastAsia" w:hAnsiTheme="minorEastAsia" w:eastAsiaTheme="minorEastAsia" w:cstheme="minorEastAsia"/>
          <w:sz w:val="24"/>
        </w:rPr>
        <w:t>提起投诉。</w:t>
      </w:r>
    </w:p>
    <w:p w14:paraId="5C0B2354">
      <w:pPr>
        <w:spacing w:line="48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lang w:eastAsia="zh-CN"/>
        </w:rPr>
        <w:t>30.</w:t>
      </w:r>
      <w:r>
        <w:rPr>
          <w:rFonts w:hint="eastAsia" w:asciiTheme="minorEastAsia" w:hAnsiTheme="minorEastAsia" w:eastAsiaTheme="minorEastAsia" w:cstheme="minorEastAsia"/>
          <w:sz w:val="24"/>
        </w:rPr>
        <w:t xml:space="preserve"> 投诉</w:t>
      </w:r>
      <w:r>
        <w:rPr>
          <w:rFonts w:hint="eastAsia" w:asciiTheme="minorEastAsia" w:hAnsiTheme="minorEastAsia" w:eastAsiaTheme="minorEastAsia" w:cstheme="minorEastAsia"/>
          <w:sz w:val="24"/>
          <w:lang w:eastAsia="zh-CN"/>
        </w:rPr>
        <w:t>：供应商</w:t>
      </w:r>
      <w:r>
        <w:rPr>
          <w:rFonts w:hint="eastAsia" w:asciiTheme="minorEastAsia" w:hAnsiTheme="minorEastAsia" w:eastAsiaTheme="minorEastAsia" w:cstheme="minorEastAsia"/>
          <w:sz w:val="24"/>
        </w:rPr>
        <w:t>应在法定投诉期内以书面形式提出投诉。</w:t>
      </w:r>
    </w:p>
    <w:bookmarkEnd w:id="84"/>
    <w:p w14:paraId="56B090C6">
      <w:pPr>
        <w:spacing w:line="500" w:lineRule="exact"/>
        <w:jc w:val="center"/>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32"/>
          <w:szCs w:val="32"/>
          <w14:textFill>
            <w14:solidFill>
              <w14:schemeClr w14:val="tx1"/>
            </w14:solidFill>
          </w14:textFill>
        </w:rPr>
        <w:t>第四章 项目说明和采购需求</w:t>
      </w:r>
      <w:bookmarkStart w:id="144" w:name="_Toc482345759"/>
      <w:bookmarkEnd w:id="144"/>
      <w:bookmarkStart w:id="145" w:name="_Toc461093225"/>
      <w:bookmarkEnd w:id="145"/>
      <w:bookmarkStart w:id="146" w:name="_Toc482023264"/>
      <w:bookmarkEnd w:id="146"/>
      <w:bookmarkStart w:id="147" w:name="_Toc482023194"/>
      <w:bookmarkEnd w:id="147"/>
      <w:bookmarkStart w:id="148" w:name="_Toc482025736"/>
      <w:bookmarkEnd w:id="148"/>
      <w:bookmarkStart w:id="149" w:name="_Toc462231926"/>
      <w:bookmarkEnd w:id="149"/>
      <w:bookmarkStart w:id="150" w:name="_Toc461093723"/>
      <w:bookmarkEnd w:id="150"/>
      <w:bookmarkStart w:id="151" w:name="_Toc461092773"/>
      <w:bookmarkEnd w:id="151"/>
      <w:bookmarkStart w:id="152" w:name="_Toc482022011"/>
      <w:bookmarkEnd w:id="152"/>
      <w:bookmarkStart w:id="153" w:name="_Toc499975272"/>
      <w:bookmarkEnd w:id="153"/>
      <w:bookmarkStart w:id="154" w:name="_Toc462403301"/>
      <w:bookmarkEnd w:id="154"/>
      <w:bookmarkStart w:id="155" w:name="_Toc461093661"/>
      <w:bookmarkEnd w:id="155"/>
      <w:bookmarkStart w:id="156" w:name="_Toc482028328"/>
      <w:bookmarkEnd w:id="156"/>
      <w:bookmarkStart w:id="157" w:name="_Toc462231766"/>
      <w:bookmarkEnd w:id="157"/>
      <w:bookmarkStart w:id="158" w:name="_Toc461092836"/>
      <w:bookmarkEnd w:id="158"/>
      <w:bookmarkStart w:id="159" w:name="_Toc462071036"/>
      <w:bookmarkEnd w:id="159"/>
      <w:bookmarkStart w:id="160" w:name="_Toc493059480"/>
      <w:bookmarkEnd w:id="160"/>
    </w:p>
    <w:p w14:paraId="1665E9A0">
      <w:pPr>
        <w:spacing w:line="500" w:lineRule="exact"/>
        <w:jc w:val="left"/>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一、</w:t>
      </w:r>
      <w:r>
        <w:rPr>
          <w:rFonts w:hint="eastAsia" w:asciiTheme="minorEastAsia" w:hAnsiTheme="minorEastAsia" w:eastAsiaTheme="minorEastAsia" w:cstheme="minorEastAsia"/>
          <w:b/>
          <w:bCs/>
          <w:color w:val="000000" w:themeColor="text1"/>
          <w:sz w:val="24"/>
          <w:lang w:eastAsia="zh-CN"/>
          <w14:textFill>
            <w14:solidFill>
              <w14:schemeClr w14:val="tx1"/>
            </w14:solidFill>
          </w14:textFill>
        </w:rPr>
        <w:t>被保险人</w:t>
      </w:r>
    </w:p>
    <w:p w14:paraId="0EFD7002">
      <w:pPr>
        <w:spacing w:line="500" w:lineRule="exact"/>
        <w:ind w:firstLine="480" w:firstLineChars="200"/>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宁夏高级中学</w:t>
      </w:r>
    </w:p>
    <w:p w14:paraId="5A6B293D">
      <w:pPr>
        <w:spacing w:line="500" w:lineRule="exact"/>
        <w:jc w:val="left"/>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二、</w:t>
      </w:r>
      <w:r>
        <w:rPr>
          <w:rFonts w:hint="eastAsia" w:asciiTheme="minorEastAsia" w:hAnsiTheme="minorEastAsia" w:eastAsiaTheme="minorEastAsia" w:cstheme="minorEastAsia"/>
          <w:b/>
          <w:bCs/>
          <w:color w:val="000000" w:themeColor="text1"/>
          <w:sz w:val="24"/>
          <w:lang w:eastAsia="zh-CN"/>
          <w14:textFill>
            <w14:solidFill>
              <w14:schemeClr w14:val="tx1"/>
            </w14:solidFill>
          </w14:textFill>
        </w:rPr>
        <w:t>被保险人</w:t>
      </w:r>
    </w:p>
    <w:p w14:paraId="7CD8DC59">
      <w:pPr>
        <w:spacing w:line="500" w:lineRule="exact"/>
        <w:ind w:firstLine="480" w:firstLineChars="200"/>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宁夏高级中学在校学生；宁夏高级中学在岗教职工及后勤人员</w:t>
      </w:r>
    </w:p>
    <w:p w14:paraId="0E6B6117">
      <w:pPr>
        <w:spacing w:line="500" w:lineRule="exact"/>
        <w:jc w:val="left"/>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三、投标费用及金额</w:t>
      </w:r>
    </w:p>
    <w:p w14:paraId="482E14BB">
      <w:pPr>
        <w:widowControl/>
        <w:spacing w:line="500" w:lineRule="exact"/>
        <w:ind w:firstLine="480" w:firstLineChars="200"/>
        <w:jc w:val="left"/>
        <w:rPr>
          <w:rFonts w:asciiTheme="minorEastAsia" w:hAnsiTheme="minorEastAsia" w:eastAsiaTheme="minorEastAsia" w:cstheme="minorEastAsia"/>
          <w:color w:val="000000" w:themeColor="text1"/>
          <w:kern w:val="0"/>
          <w:sz w:val="24"/>
          <w:lang w:bidi="ar"/>
          <w14:textFill>
            <w14:solidFill>
              <w14:schemeClr w14:val="tx1"/>
            </w14:solidFill>
          </w14:textFill>
        </w:rPr>
      </w:pPr>
      <w:r>
        <w:rPr>
          <w:rFonts w:hint="eastAsia" w:asciiTheme="minorEastAsia" w:hAnsiTheme="minorEastAsia" w:eastAsiaTheme="minorEastAsia" w:cstheme="minorEastAsia"/>
          <w:color w:val="000000" w:themeColor="text1"/>
          <w:kern w:val="0"/>
          <w:sz w:val="24"/>
          <w:lang w:bidi="ar"/>
          <w14:textFill>
            <w14:solidFill>
              <w14:schemeClr w14:val="tx1"/>
            </w14:solidFill>
          </w14:textFill>
        </w:rPr>
        <w:t>保险期限为1年，自保险公司办理承保手续、收取保险费、签发保险单的次日零时至期满日二十四时止。</w:t>
      </w:r>
    </w:p>
    <w:tbl>
      <w:tblPr>
        <w:tblStyle w:val="29"/>
        <w:tblW w:w="8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41"/>
        <w:gridCol w:w="1756"/>
        <w:gridCol w:w="1546"/>
        <w:gridCol w:w="2311"/>
      </w:tblGrid>
      <w:tr w14:paraId="1FA7E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1" w:type="dxa"/>
            <w:vAlign w:val="center"/>
          </w:tcPr>
          <w:p w14:paraId="58C0FB3C">
            <w:pPr>
              <w:spacing w:line="500" w:lineRule="exact"/>
              <w:jc w:val="center"/>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保险名称</w:t>
            </w:r>
          </w:p>
        </w:tc>
        <w:tc>
          <w:tcPr>
            <w:tcW w:w="1756" w:type="dxa"/>
            <w:vAlign w:val="center"/>
          </w:tcPr>
          <w:p w14:paraId="3216330D">
            <w:pPr>
              <w:spacing w:line="500" w:lineRule="exact"/>
              <w:jc w:val="center"/>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学生人数</w:t>
            </w:r>
          </w:p>
        </w:tc>
        <w:tc>
          <w:tcPr>
            <w:tcW w:w="1546" w:type="dxa"/>
          </w:tcPr>
          <w:p w14:paraId="5667C9AE">
            <w:pPr>
              <w:spacing w:line="500" w:lineRule="exact"/>
              <w:jc w:val="center"/>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教职工人数</w:t>
            </w:r>
          </w:p>
        </w:tc>
        <w:tc>
          <w:tcPr>
            <w:tcW w:w="2311" w:type="dxa"/>
            <w:vAlign w:val="center"/>
          </w:tcPr>
          <w:p w14:paraId="38E5601E">
            <w:pPr>
              <w:spacing w:line="500" w:lineRule="exact"/>
              <w:jc w:val="center"/>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年保费金额</w:t>
            </w:r>
          </w:p>
        </w:tc>
      </w:tr>
      <w:tr w14:paraId="2C11D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1" w:type="dxa"/>
            <w:vAlign w:val="center"/>
          </w:tcPr>
          <w:p w14:paraId="4A6D8722">
            <w:pPr>
              <w:spacing w:line="50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校（园）方责任保险</w:t>
            </w:r>
          </w:p>
        </w:tc>
        <w:tc>
          <w:tcPr>
            <w:tcW w:w="1756" w:type="dxa"/>
            <w:vMerge w:val="restart"/>
            <w:vAlign w:val="center"/>
          </w:tcPr>
          <w:p w14:paraId="10414277">
            <w:pPr>
              <w:spacing w:line="500" w:lineRule="exact"/>
              <w:jc w:val="center"/>
              <w:rPr>
                <w:rFonts w:hint="default" w:asciiTheme="minorEastAsia" w:hAnsiTheme="minorEastAsia" w:eastAsiaTheme="minorEastAsia" w:cstheme="minorEastAsia"/>
                <w:color w:val="000000" w:themeColor="text1"/>
                <w:sz w:val="24"/>
                <w:highlight w:val="none"/>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约</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7000人</w:t>
            </w:r>
          </w:p>
        </w:tc>
        <w:tc>
          <w:tcPr>
            <w:tcW w:w="1546" w:type="dxa"/>
            <w:vMerge w:val="restart"/>
            <w:vAlign w:val="center"/>
          </w:tcPr>
          <w:p w14:paraId="15CCC750">
            <w:pPr>
              <w:spacing w:line="5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约</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600</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人</w:t>
            </w:r>
          </w:p>
        </w:tc>
        <w:tc>
          <w:tcPr>
            <w:tcW w:w="2311" w:type="dxa"/>
            <w:vMerge w:val="restart"/>
            <w:vAlign w:val="center"/>
          </w:tcPr>
          <w:p w14:paraId="28952DCA">
            <w:pPr>
              <w:spacing w:line="5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 xml:space="preserve"> 100000</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元/年</w:t>
            </w:r>
          </w:p>
        </w:tc>
      </w:tr>
      <w:tr w14:paraId="0A54D7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2441" w:type="dxa"/>
            <w:vAlign w:val="center"/>
          </w:tcPr>
          <w:p w14:paraId="696E0B58">
            <w:pPr>
              <w:spacing w:line="50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校方无过失责任保险</w:t>
            </w:r>
          </w:p>
        </w:tc>
        <w:tc>
          <w:tcPr>
            <w:tcW w:w="1756" w:type="dxa"/>
            <w:vMerge w:val="continue"/>
            <w:vAlign w:val="center"/>
          </w:tcPr>
          <w:p w14:paraId="5D5328F2">
            <w:pPr>
              <w:spacing w:line="500" w:lineRule="exact"/>
              <w:jc w:val="center"/>
              <w:rPr>
                <w:rFonts w:asciiTheme="minorEastAsia" w:hAnsiTheme="minorEastAsia" w:eastAsiaTheme="minorEastAsia" w:cstheme="minorEastAsia"/>
                <w:color w:val="000000" w:themeColor="text1"/>
                <w:sz w:val="24"/>
                <w14:textFill>
                  <w14:solidFill>
                    <w14:schemeClr w14:val="tx1"/>
                  </w14:solidFill>
                </w14:textFill>
              </w:rPr>
            </w:pPr>
          </w:p>
        </w:tc>
        <w:tc>
          <w:tcPr>
            <w:tcW w:w="1546" w:type="dxa"/>
            <w:vMerge w:val="continue"/>
          </w:tcPr>
          <w:p w14:paraId="31EA9C08">
            <w:pPr>
              <w:spacing w:line="500" w:lineRule="exact"/>
              <w:jc w:val="center"/>
              <w:rPr>
                <w:rFonts w:asciiTheme="minorEastAsia" w:hAnsiTheme="minorEastAsia" w:eastAsiaTheme="minorEastAsia" w:cstheme="minorEastAsia"/>
                <w:color w:val="000000" w:themeColor="text1"/>
                <w:sz w:val="24"/>
                <w14:textFill>
                  <w14:solidFill>
                    <w14:schemeClr w14:val="tx1"/>
                  </w14:solidFill>
                </w14:textFill>
              </w:rPr>
            </w:pPr>
          </w:p>
        </w:tc>
        <w:tc>
          <w:tcPr>
            <w:tcW w:w="2311" w:type="dxa"/>
            <w:vMerge w:val="continue"/>
            <w:vAlign w:val="center"/>
          </w:tcPr>
          <w:p w14:paraId="6C2A08DD">
            <w:pPr>
              <w:spacing w:line="500" w:lineRule="exact"/>
              <w:jc w:val="center"/>
              <w:rPr>
                <w:rFonts w:asciiTheme="minorEastAsia" w:hAnsiTheme="minorEastAsia" w:eastAsiaTheme="minorEastAsia" w:cstheme="minorEastAsia"/>
                <w:color w:val="000000" w:themeColor="text1"/>
                <w:sz w:val="24"/>
                <w14:textFill>
                  <w14:solidFill>
                    <w14:schemeClr w14:val="tx1"/>
                  </w14:solidFill>
                </w14:textFill>
              </w:rPr>
            </w:pPr>
          </w:p>
        </w:tc>
      </w:tr>
    </w:tbl>
    <w:p w14:paraId="775D672E">
      <w:pPr>
        <w:spacing w:line="500" w:lineRule="exact"/>
        <w:jc w:val="left"/>
        <w:rPr>
          <w:rFonts w:asciiTheme="minorEastAsia" w:hAnsiTheme="minorEastAsia" w:eastAsiaTheme="minorEastAsia" w:cstheme="minorEastAsia"/>
          <w:b/>
          <w:bCs/>
          <w:color w:val="000000" w:themeColor="text1"/>
          <w:sz w:val="24"/>
          <w14:textFill>
            <w14:solidFill>
              <w14:schemeClr w14:val="tx1"/>
            </w14:solidFill>
          </w14:textFill>
        </w:rPr>
      </w:pPr>
      <w:r>
        <w:rPr>
          <w:rFonts w:hint="eastAsia" w:asciiTheme="minorEastAsia" w:hAnsiTheme="minorEastAsia" w:eastAsiaTheme="minorEastAsia" w:cstheme="minorEastAsia"/>
          <w:b/>
          <w:bCs/>
          <w:color w:val="000000" w:themeColor="text1"/>
          <w:sz w:val="24"/>
          <w14:textFill>
            <w14:solidFill>
              <w14:schemeClr w14:val="tx1"/>
            </w14:solidFill>
          </w14:textFill>
        </w:rPr>
        <w:t>四、保障内容、责任及标准</w:t>
      </w:r>
    </w:p>
    <w:p w14:paraId="295E19F4">
      <w:pPr>
        <w:spacing w:line="500" w:lineRule="exact"/>
        <w:ind w:firstLine="480" w:firstLineChars="200"/>
        <w:jc w:val="left"/>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4.1 校（园）方责任保险：（不低于以下标准）</w:t>
      </w:r>
    </w:p>
    <w:tbl>
      <w:tblPr>
        <w:tblStyle w:val="28"/>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8"/>
        <w:gridCol w:w="8127"/>
      </w:tblGrid>
      <w:tr w14:paraId="113F1B3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67" w:hRule="atLeast"/>
          <w:jc w:val="center"/>
        </w:trPr>
        <w:tc>
          <w:tcPr>
            <w:tcW w:w="1218" w:type="dxa"/>
            <w:vAlign w:val="center"/>
          </w:tcPr>
          <w:p w14:paraId="33F355D8">
            <w:pPr>
              <w:spacing w:line="50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项目</w:t>
            </w:r>
          </w:p>
        </w:tc>
        <w:tc>
          <w:tcPr>
            <w:tcW w:w="8127" w:type="dxa"/>
            <w:vAlign w:val="center"/>
          </w:tcPr>
          <w:p w14:paraId="0E7792DB">
            <w:pPr>
              <w:spacing w:line="500" w:lineRule="exact"/>
              <w:jc w:val="center"/>
              <w:rPr>
                <w:rFonts w:asciiTheme="minorEastAsia" w:hAnsiTheme="minorEastAsia" w:eastAsiaTheme="minorEastAsia" w:cstheme="minorEastAsia"/>
                <w:color w:val="000000" w:themeColor="text1"/>
                <w:sz w:val="24"/>
                <w14:textFill>
                  <w14:solidFill>
                    <w14:schemeClr w14:val="tx1"/>
                  </w14:solidFill>
                </w14:textFill>
              </w:rPr>
            </w:pPr>
            <w:r>
              <w:rPr>
                <w:rFonts w:hint="eastAsia" w:asciiTheme="minorEastAsia" w:hAnsiTheme="minorEastAsia" w:eastAsiaTheme="minorEastAsia" w:cstheme="minorEastAsia"/>
                <w:color w:val="000000" w:themeColor="text1"/>
                <w:sz w:val="24"/>
                <w14:textFill>
                  <w14:solidFill>
                    <w14:schemeClr w14:val="tx1"/>
                  </w14:solidFill>
                </w14:textFill>
              </w:rPr>
              <w:t>校（园）方责任保险方案</w:t>
            </w:r>
          </w:p>
        </w:tc>
      </w:tr>
      <w:tr w14:paraId="65AFB6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218" w:type="dxa"/>
            <w:vAlign w:val="center"/>
          </w:tcPr>
          <w:p w14:paraId="1A20B68A">
            <w:pPr>
              <w:spacing w:line="5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责任限额</w:t>
            </w:r>
          </w:p>
        </w:tc>
        <w:tc>
          <w:tcPr>
            <w:tcW w:w="8127" w:type="dxa"/>
            <w:vAlign w:val="center"/>
          </w:tcPr>
          <w:p w14:paraId="390A0587">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1.累计责任限额：</w:t>
            </w:r>
          </w:p>
          <w:p w14:paraId="040ACB8E">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2.每次事故责任限额：</w:t>
            </w:r>
          </w:p>
          <w:p w14:paraId="31EDCF73">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3.每次事故每人责任限额：60万元</w:t>
            </w:r>
          </w:p>
          <w:p w14:paraId="7EE1C9D7">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4.每次事故每人医疗费用责任限额：同每次事故每人责任限额</w:t>
            </w:r>
          </w:p>
          <w:p w14:paraId="6F48A522">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5.每次事故每人精神损害抚慰金责任限额：5万元</w:t>
            </w:r>
          </w:p>
          <w:p w14:paraId="5E8B279F">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6.每次事故法律费用责任限额：20万元（在每次事故责任限额外计算）</w:t>
            </w:r>
          </w:p>
        </w:tc>
      </w:tr>
      <w:tr w14:paraId="108098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218" w:type="dxa"/>
            <w:vAlign w:val="center"/>
          </w:tcPr>
          <w:p w14:paraId="7DF8BB82">
            <w:pPr>
              <w:spacing w:line="5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保险责任</w:t>
            </w:r>
          </w:p>
        </w:tc>
        <w:tc>
          <w:tcPr>
            <w:tcW w:w="8127" w:type="dxa"/>
            <w:vAlign w:val="center"/>
          </w:tcPr>
          <w:p w14:paraId="18C301F4">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一、在保险期间内，被保险人在其校（园）内或由其统一组织并带领下的校（园）外活动中，因下列原因导致其注册学生、来自其他教育机构的交流学生或者借读生人身伤亡，依照中华人民共和国法律（港、澳、台地区除外）应由被保险人承担的经济赔偿责任，保险人按照以下条款的约定负责赔偿：</w:t>
            </w:r>
          </w:p>
          <w:p w14:paraId="288F35CE">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1.被保险人的校舍、场地、其他公共设施，以及提供给学生使用的学具、教育教学和生活设施、设备不符合国家规定的标准，或者有明显不安全因素。</w:t>
            </w:r>
          </w:p>
          <w:p w14:paraId="71AC1208">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2.被保险人的安全保卫、消防、设施设备管理等安全管理制度有疏漏，或者管理混乱、存在安全隐患，而未及时采取措施。</w:t>
            </w:r>
          </w:p>
          <w:p w14:paraId="7DE2CF1E">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3.被保险人向学生提供的药品、食品、饮用水以及玩具、文具或者其他物品不符合国家、行业和被保险人所在地市的卫生、安全标准。</w:t>
            </w:r>
          </w:p>
          <w:p w14:paraId="0014EEB9">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4.被保险人组织学生参加教育教学活动或者校外活动，未按规定对学生进行必要的安全教育，并未在可预见的范围内采取必要的安全措施。</w:t>
            </w:r>
          </w:p>
          <w:p w14:paraId="6D44FFC2">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5.被保险人的教师或者其他工作人员患有不适宜担任教学工作的疾病，但被保险人未采取必要措施。</w:t>
            </w:r>
          </w:p>
          <w:p w14:paraId="28694F45">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6.被保险人违反有关规定，组织或者安排未成年学生从事不宜未成年人参加的劳动、体育运动或者其他活动。</w:t>
            </w:r>
          </w:p>
          <w:p w14:paraId="7E05D3C4">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7.学生有特异体质或特定疾病，不宜参加某种教学活动，被保险人知道或者应当知道，但未予以必要注意。</w:t>
            </w:r>
          </w:p>
          <w:p w14:paraId="0FCFF0F3">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8.学生在校期间突发疾病或者受到伤害，被保险人发现，但未根据实际情况及时采取相应措施，导致不良后果加重。</w:t>
            </w:r>
          </w:p>
          <w:p w14:paraId="4F4AC176">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9.教师或者其他工作人员在负有组织、管理未成年学生的职责期间，发现学生行为具有危险性，但未进行必要的管理、告诫或者制止。</w:t>
            </w:r>
          </w:p>
          <w:p w14:paraId="3908392F">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10.教师或者其他工作人员殴打、体罚或者变相体罚学生。</w:t>
            </w:r>
          </w:p>
          <w:p w14:paraId="49E2DC7A">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11.教师或者其他工作人员擅离工作岗位，不履行职责，或者虽在工作岗位但未履行职责，或者违反工作要求、操作规程或职业道德。</w:t>
            </w:r>
          </w:p>
          <w:p w14:paraId="15787B73">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12.对未成年学生擅自离校等与学生人身安全直接相关的信息，被保险人发现或者知道，但未及时告知未成年学生的监护人，导致未成年学生因脱离监护人的保护而发生伤害。</w:t>
            </w:r>
          </w:p>
          <w:p w14:paraId="032A9003">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13.被保险人知道或者应当知道学生患有传染性疾病，未采取必要的防范措施导致其他学生感染。</w:t>
            </w:r>
          </w:p>
          <w:p w14:paraId="6AE47D62">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14.被保险人有未依法履行职责的其他情形。</w:t>
            </w:r>
          </w:p>
          <w:p w14:paraId="45CD283C">
            <w:pPr>
              <w:spacing w:line="5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二、保险事故发生后，被保险人因保险事故而被提起仲裁或者诉讼的，对应由被保险人支付的仲裁或诉讼费用以及事先经保险人书面同意支付的其他必要的、合理的法律费用（以下简称法律费用），保险人按</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本条约定</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负责赔偿。</w:t>
            </w:r>
          </w:p>
        </w:tc>
      </w:tr>
    </w:tbl>
    <w:p w14:paraId="14DD3D26">
      <w:pPr>
        <w:spacing w:line="500" w:lineRule="exact"/>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4.2 校方无过失责任保险：（不低于以下标准）</w:t>
      </w:r>
    </w:p>
    <w:tbl>
      <w:tblPr>
        <w:tblStyle w:val="28"/>
        <w:tblW w:w="934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18"/>
        <w:gridCol w:w="8127"/>
      </w:tblGrid>
      <w:tr w14:paraId="62C42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218" w:type="dxa"/>
            <w:vAlign w:val="center"/>
          </w:tcPr>
          <w:p w14:paraId="6ED82FDD">
            <w:pPr>
              <w:spacing w:line="5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项目</w:t>
            </w:r>
          </w:p>
        </w:tc>
        <w:tc>
          <w:tcPr>
            <w:tcW w:w="8127" w:type="dxa"/>
          </w:tcPr>
          <w:p w14:paraId="0EC7E12E">
            <w:pPr>
              <w:spacing w:line="5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校（园）</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方无过失责任保险方案</w:t>
            </w:r>
          </w:p>
        </w:tc>
      </w:tr>
      <w:tr w14:paraId="7D0976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218" w:type="dxa"/>
            <w:vAlign w:val="center"/>
          </w:tcPr>
          <w:p w14:paraId="48917658">
            <w:pPr>
              <w:spacing w:line="5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责任限额</w:t>
            </w:r>
          </w:p>
        </w:tc>
        <w:tc>
          <w:tcPr>
            <w:tcW w:w="8127" w:type="dxa"/>
          </w:tcPr>
          <w:p w14:paraId="6B2598FD">
            <w:pPr>
              <w:spacing w:line="5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 xml:space="preserve"> 附加</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校园方无过失责任保险累计责任限额：150万元</w:t>
            </w:r>
          </w:p>
          <w:p w14:paraId="4DE6AD2E">
            <w:pPr>
              <w:spacing w:line="5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2.每次事故责任限额：60万元</w:t>
            </w:r>
          </w:p>
          <w:p w14:paraId="63A24381">
            <w:pPr>
              <w:spacing w:line="5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3.每次事故每人责任限额：15万元（其中医疗费责任限额5</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万元</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w:t>
            </w:r>
          </w:p>
        </w:tc>
      </w:tr>
      <w:tr w14:paraId="645C7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jc w:val="center"/>
        </w:trPr>
        <w:tc>
          <w:tcPr>
            <w:tcW w:w="1218" w:type="dxa"/>
            <w:vAlign w:val="center"/>
          </w:tcPr>
          <w:p w14:paraId="6D9C6B41">
            <w:pPr>
              <w:spacing w:line="5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保险责任</w:t>
            </w:r>
          </w:p>
        </w:tc>
        <w:tc>
          <w:tcPr>
            <w:tcW w:w="8127" w:type="dxa"/>
          </w:tcPr>
          <w:p w14:paraId="36523C60">
            <w:pPr>
              <w:spacing w:line="500" w:lineRule="exact"/>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在保险期间内，因发生主险或其他附加险责任范围内的事故造成学生人身伤亡，尽管被保险人已经履行了相应职责、行为并无不当，但依据判决、裁决、司法调解或行政调解，被保险人仍需对受伤害学生给予经济补偿时，保险人按照本保险合同的约定负责赔偿。</w:t>
            </w:r>
          </w:p>
        </w:tc>
      </w:tr>
    </w:tbl>
    <w:p w14:paraId="310D8853">
      <w:pPr>
        <w:pStyle w:val="2"/>
        <w:rPr>
          <w:rFonts w:hint="eastAsia"/>
        </w:rPr>
      </w:pPr>
    </w:p>
    <w:tbl>
      <w:tblPr>
        <w:tblStyle w:val="28"/>
        <w:tblW w:w="9304" w:type="dxa"/>
        <w:tblInd w:w="-9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91"/>
        <w:gridCol w:w="7913"/>
      </w:tblGrid>
      <w:tr w14:paraId="5D097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391" w:type="dxa"/>
            <w:tcBorders>
              <w:tl2br w:val="nil"/>
              <w:tr2bl w:val="nil"/>
            </w:tcBorders>
            <w:shd w:val="clear" w:color="auto" w:fill="auto"/>
            <w:noWrap/>
            <w:vAlign w:val="center"/>
          </w:tcPr>
          <w:p w14:paraId="6503D777">
            <w:pPr>
              <w:keepNext w:val="0"/>
              <w:keepLines w:val="0"/>
              <w:widowControl/>
              <w:suppressLineNumbers w:val="0"/>
              <w:spacing w:line="240" w:lineRule="auto"/>
              <w:jc w:val="left"/>
              <w:rPr>
                <w:rFonts w:hint="default"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项目</w:t>
            </w:r>
          </w:p>
        </w:tc>
        <w:tc>
          <w:tcPr>
            <w:tcW w:w="7913" w:type="dxa"/>
            <w:tcBorders>
              <w:tl2br w:val="nil"/>
              <w:tr2bl w:val="nil"/>
            </w:tcBorders>
            <w:shd w:val="clear" w:color="auto" w:fill="auto"/>
            <w:noWrap/>
            <w:vAlign w:val="bottom"/>
          </w:tcPr>
          <w:p w14:paraId="1B785383">
            <w:pPr>
              <w:keepNext w:val="0"/>
              <w:keepLines w:val="0"/>
              <w:widowControl/>
              <w:suppressLineNumbers w:val="0"/>
              <w:spacing w:line="240" w:lineRule="auto"/>
              <w:jc w:val="left"/>
              <w:rPr>
                <w:rFonts w:hint="eastAsia" w:ascii="宋体" w:hAnsi="宋体" w:eastAsia="宋体" w:cs="宋体"/>
                <w:b w:val="0"/>
                <w:bCs/>
                <w:color w:val="000000"/>
                <w:kern w:val="0"/>
                <w:sz w:val="24"/>
                <w:szCs w:val="24"/>
                <w:highlight w:val="none"/>
                <w:lang w:val="en-US" w:eastAsia="zh-CN" w:bidi="ar"/>
              </w:rPr>
            </w:pPr>
            <w:r>
              <w:rPr>
                <w:rFonts w:hint="eastAsia" w:ascii="宋体" w:hAnsi="宋体" w:eastAsia="宋体" w:cs="宋体"/>
                <w:b w:val="0"/>
                <w:bCs/>
                <w:color w:val="000000"/>
                <w:kern w:val="0"/>
                <w:sz w:val="24"/>
                <w:szCs w:val="24"/>
                <w:highlight w:val="none"/>
                <w:lang w:val="en-US" w:eastAsia="zh-CN" w:bidi="ar"/>
              </w:rPr>
              <w:t>教职员工校</w:t>
            </w:r>
            <w:r>
              <w:rPr>
                <w:rFonts w:hint="eastAsia" w:ascii="宋体" w:hAnsi="宋体" w:cs="宋体"/>
                <w:b w:val="0"/>
                <w:bCs/>
                <w:color w:val="000000"/>
                <w:kern w:val="0"/>
                <w:sz w:val="24"/>
                <w:szCs w:val="24"/>
                <w:highlight w:val="none"/>
                <w:lang w:val="en-US" w:eastAsia="zh-CN" w:bidi="ar"/>
              </w:rPr>
              <w:t>（</w:t>
            </w:r>
            <w:r>
              <w:rPr>
                <w:rFonts w:hint="eastAsia" w:ascii="宋体" w:hAnsi="宋体" w:eastAsia="宋体" w:cs="宋体"/>
                <w:b w:val="0"/>
                <w:bCs/>
                <w:color w:val="000000"/>
                <w:kern w:val="0"/>
                <w:sz w:val="24"/>
                <w:szCs w:val="24"/>
                <w:highlight w:val="none"/>
                <w:lang w:val="en-US" w:eastAsia="zh-CN" w:bidi="ar"/>
              </w:rPr>
              <w:t>园</w:t>
            </w:r>
            <w:r>
              <w:rPr>
                <w:rFonts w:hint="eastAsia" w:ascii="宋体" w:hAnsi="宋体" w:cs="宋体"/>
                <w:b w:val="0"/>
                <w:bCs/>
                <w:color w:val="000000"/>
                <w:kern w:val="0"/>
                <w:sz w:val="24"/>
                <w:szCs w:val="24"/>
                <w:highlight w:val="none"/>
                <w:lang w:val="en-US" w:eastAsia="zh-CN" w:bidi="ar"/>
              </w:rPr>
              <w:t>）</w:t>
            </w:r>
            <w:r>
              <w:rPr>
                <w:rFonts w:hint="eastAsia" w:ascii="宋体" w:hAnsi="宋体" w:eastAsia="宋体" w:cs="宋体"/>
                <w:b w:val="0"/>
                <w:bCs/>
                <w:color w:val="000000"/>
                <w:kern w:val="0"/>
                <w:sz w:val="24"/>
                <w:szCs w:val="24"/>
                <w:highlight w:val="none"/>
                <w:lang w:val="en-US" w:eastAsia="zh-CN" w:bidi="ar"/>
              </w:rPr>
              <w:t>方责任保险方案</w:t>
            </w:r>
          </w:p>
          <w:p w14:paraId="632F0265">
            <w:pPr>
              <w:keepNext w:val="0"/>
              <w:keepLines w:val="0"/>
              <w:widowControl/>
              <w:suppressLineNumbers w:val="0"/>
              <w:spacing w:line="240" w:lineRule="auto"/>
              <w:jc w:val="left"/>
              <w:rPr>
                <w:rFonts w:hint="eastAsia" w:ascii="宋体" w:hAnsi="宋体" w:eastAsia="宋体" w:cs="宋体"/>
                <w:b w:val="0"/>
                <w:bCs/>
                <w:color w:val="000000"/>
                <w:kern w:val="0"/>
                <w:sz w:val="24"/>
                <w:szCs w:val="24"/>
                <w:highlight w:val="none"/>
                <w:lang w:val="en-US" w:eastAsia="zh-CN" w:bidi="ar"/>
              </w:rPr>
            </w:pPr>
          </w:p>
        </w:tc>
      </w:tr>
      <w:tr w14:paraId="0CE8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391" w:type="dxa"/>
            <w:tcBorders>
              <w:tl2br w:val="nil"/>
              <w:tr2bl w:val="nil"/>
            </w:tcBorders>
            <w:shd w:val="clear" w:color="auto" w:fill="auto"/>
            <w:noWrap/>
            <w:vAlign w:val="center"/>
          </w:tcPr>
          <w:p w14:paraId="22667184">
            <w:pPr>
              <w:widowControl/>
              <w:jc w:val="center"/>
              <w:rPr>
                <w:rFonts w:hint="eastAsia" w:asciiTheme="minorEastAsia" w:hAnsiTheme="minorEastAsia" w:eastAsiaTheme="minorEastAsia" w:cstheme="minorEastAsia"/>
                <w:b w:val="0"/>
                <w:bCs/>
                <w:color w:val="000000"/>
                <w:kern w:val="0"/>
                <w:sz w:val="22"/>
                <w:lang w:val="en-US" w:eastAsia="zh-CN"/>
              </w:rPr>
            </w:pPr>
            <w:r>
              <w:rPr>
                <w:rFonts w:hint="eastAsia" w:asciiTheme="minorEastAsia" w:hAnsiTheme="minorEastAsia" w:eastAsiaTheme="minorEastAsia" w:cstheme="minorEastAsia"/>
                <w:b w:val="0"/>
                <w:bCs/>
                <w:color w:val="000000"/>
                <w:kern w:val="0"/>
                <w:sz w:val="22"/>
                <w:lang w:val="en-US" w:eastAsia="zh-CN"/>
              </w:rPr>
              <w:t>责任限额</w:t>
            </w:r>
          </w:p>
        </w:tc>
        <w:tc>
          <w:tcPr>
            <w:tcW w:w="7913" w:type="dxa"/>
            <w:tcBorders>
              <w:tl2br w:val="nil"/>
              <w:tr2bl w:val="nil"/>
            </w:tcBorders>
            <w:shd w:val="clear" w:color="auto" w:fill="auto"/>
            <w:noWrap/>
            <w:vAlign w:val="bottom"/>
          </w:tcPr>
          <w:p w14:paraId="32FE40B5">
            <w:pPr>
              <w:keepNext w:val="0"/>
              <w:keepLines w:val="0"/>
              <w:widowControl/>
              <w:suppressLineNumbers w:val="0"/>
              <w:spacing w:line="240" w:lineRule="auto"/>
              <w:jc w:val="left"/>
              <w:rPr>
                <w:rFonts w:hint="eastAsia" w:ascii="宋体" w:hAnsi="宋体" w:eastAsia="宋体" w:cs="宋体"/>
                <w:b w:val="0"/>
                <w:bCs/>
                <w:color w:val="000000"/>
                <w:kern w:val="0"/>
                <w:sz w:val="24"/>
                <w:szCs w:val="24"/>
                <w:highlight w:val="none"/>
                <w:lang w:val="en-US" w:eastAsia="zh-CN" w:bidi="ar"/>
              </w:rPr>
            </w:pPr>
            <w:r>
              <w:rPr>
                <w:rFonts w:hint="eastAsia" w:ascii="宋体" w:hAnsi="宋体" w:cs="宋体"/>
                <w:b w:val="0"/>
                <w:bCs/>
                <w:color w:val="000000"/>
                <w:kern w:val="0"/>
                <w:sz w:val="24"/>
                <w:szCs w:val="24"/>
                <w:highlight w:val="none"/>
                <w:lang w:val="en-US" w:eastAsia="zh-CN" w:bidi="ar"/>
              </w:rPr>
              <w:t>1.</w:t>
            </w:r>
            <w:r>
              <w:rPr>
                <w:rFonts w:hint="eastAsia" w:ascii="宋体" w:hAnsi="宋体" w:eastAsia="宋体" w:cs="宋体"/>
                <w:b w:val="0"/>
                <w:bCs/>
                <w:color w:val="000000"/>
                <w:kern w:val="0"/>
                <w:sz w:val="24"/>
                <w:szCs w:val="24"/>
                <w:highlight w:val="none"/>
                <w:lang w:val="en-US" w:eastAsia="zh-CN" w:bidi="ar"/>
              </w:rPr>
              <w:t>每人责任限额：50万元</w:t>
            </w:r>
          </w:p>
          <w:p w14:paraId="36B62F09">
            <w:pPr>
              <w:keepNext w:val="0"/>
              <w:keepLines w:val="0"/>
              <w:widowControl/>
              <w:suppressLineNumbers w:val="0"/>
              <w:spacing w:line="240" w:lineRule="auto"/>
              <w:jc w:val="left"/>
              <w:rPr>
                <w:rFonts w:hint="eastAsia" w:ascii="宋体" w:hAnsi="宋体" w:eastAsia="宋体" w:cs="宋体"/>
                <w:b w:val="0"/>
                <w:bCs/>
                <w:color w:val="000000"/>
                <w:kern w:val="0"/>
                <w:sz w:val="24"/>
                <w:szCs w:val="24"/>
                <w:highlight w:val="none"/>
                <w:lang w:val="en-US" w:eastAsia="zh-CN" w:bidi="ar"/>
              </w:rPr>
            </w:pPr>
            <w:r>
              <w:rPr>
                <w:rFonts w:hint="eastAsia" w:ascii="宋体" w:hAnsi="宋体" w:cs="宋体"/>
                <w:b w:val="0"/>
                <w:bCs/>
                <w:color w:val="000000"/>
                <w:kern w:val="0"/>
                <w:sz w:val="24"/>
                <w:szCs w:val="24"/>
                <w:highlight w:val="none"/>
                <w:lang w:val="en-US" w:eastAsia="zh-CN" w:bidi="ar"/>
              </w:rPr>
              <w:t>2.</w:t>
            </w:r>
            <w:r>
              <w:rPr>
                <w:rFonts w:hint="eastAsia" w:ascii="宋体" w:hAnsi="宋体" w:eastAsia="宋体" w:cs="宋体"/>
                <w:b w:val="0"/>
                <w:bCs/>
                <w:color w:val="000000"/>
                <w:kern w:val="0"/>
                <w:sz w:val="24"/>
                <w:szCs w:val="24"/>
                <w:highlight w:val="none"/>
                <w:lang w:val="en-US" w:eastAsia="zh-CN" w:bidi="ar"/>
              </w:rPr>
              <w:t>每人医疗费用责任限额：5万元</w:t>
            </w:r>
          </w:p>
          <w:p w14:paraId="423E0BA8">
            <w:pPr>
              <w:keepNext w:val="0"/>
              <w:keepLines w:val="0"/>
              <w:widowControl/>
              <w:suppressLineNumbers w:val="0"/>
              <w:spacing w:line="240" w:lineRule="auto"/>
              <w:jc w:val="left"/>
              <w:rPr>
                <w:rFonts w:hint="eastAsia" w:ascii="宋体" w:hAnsi="宋体" w:eastAsia="宋体" w:cs="宋体"/>
                <w:b w:val="0"/>
                <w:bCs/>
                <w:color w:val="000000"/>
                <w:kern w:val="0"/>
                <w:sz w:val="24"/>
                <w:szCs w:val="24"/>
                <w:highlight w:val="none"/>
                <w:lang w:val="en-US" w:eastAsia="zh-CN" w:bidi="ar"/>
              </w:rPr>
            </w:pPr>
            <w:r>
              <w:rPr>
                <w:rFonts w:hint="eastAsia" w:ascii="宋体" w:hAnsi="宋体" w:cs="宋体"/>
                <w:b w:val="0"/>
                <w:bCs/>
                <w:color w:val="000000"/>
                <w:kern w:val="0"/>
                <w:sz w:val="24"/>
                <w:szCs w:val="24"/>
                <w:highlight w:val="none"/>
                <w:lang w:val="en-US" w:eastAsia="zh-CN" w:bidi="ar"/>
              </w:rPr>
              <w:t>3.</w:t>
            </w:r>
            <w:r>
              <w:rPr>
                <w:rFonts w:hint="eastAsia" w:ascii="宋体" w:hAnsi="宋体" w:eastAsia="宋体" w:cs="宋体"/>
                <w:b w:val="0"/>
                <w:bCs/>
                <w:color w:val="000000"/>
                <w:kern w:val="0"/>
                <w:sz w:val="24"/>
                <w:szCs w:val="24"/>
                <w:highlight w:val="none"/>
                <w:lang w:val="en-US" w:eastAsia="zh-CN" w:bidi="ar"/>
              </w:rPr>
              <w:t>每人额外费用责任险限额：3万元</w:t>
            </w:r>
          </w:p>
          <w:p w14:paraId="7FE0D494">
            <w:pPr>
              <w:keepNext w:val="0"/>
              <w:keepLines w:val="0"/>
              <w:widowControl/>
              <w:suppressLineNumbers w:val="0"/>
              <w:spacing w:line="240" w:lineRule="auto"/>
              <w:jc w:val="left"/>
              <w:rPr>
                <w:rFonts w:hint="eastAsia" w:ascii="宋体" w:hAnsi="宋体" w:eastAsia="宋体" w:cs="宋体"/>
                <w:b w:val="0"/>
                <w:bCs/>
                <w:color w:val="000000"/>
                <w:kern w:val="0"/>
                <w:sz w:val="24"/>
                <w:szCs w:val="24"/>
                <w:highlight w:val="none"/>
                <w:lang w:val="en-US" w:eastAsia="zh-CN" w:bidi="ar"/>
              </w:rPr>
            </w:pPr>
            <w:r>
              <w:rPr>
                <w:rFonts w:hint="eastAsia" w:ascii="宋体" w:hAnsi="宋体" w:cs="宋体"/>
                <w:b w:val="0"/>
                <w:bCs/>
                <w:color w:val="000000"/>
                <w:kern w:val="0"/>
                <w:sz w:val="24"/>
                <w:szCs w:val="24"/>
                <w:highlight w:val="none"/>
                <w:lang w:val="en-US" w:eastAsia="zh-CN" w:bidi="ar"/>
              </w:rPr>
              <w:t>4.</w:t>
            </w:r>
            <w:r>
              <w:rPr>
                <w:rFonts w:hint="eastAsia" w:ascii="宋体" w:hAnsi="宋体" w:eastAsia="宋体" w:cs="宋体"/>
                <w:b w:val="0"/>
                <w:bCs/>
                <w:color w:val="000000"/>
                <w:kern w:val="0"/>
                <w:sz w:val="24"/>
                <w:szCs w:val="24"/>
                <w:highlight w:val="none"/>
                <w:lang w:val="en-US" w:eastAsia="zh-CN" w:bidi="ar"/>
              </w:rPr>
              <w:t>每人精神损害责任限额：5万元</w:t>
            </w:r>
          </w:p>
          <w:p w14:paraId="008F2737">
            <w:pPr>
              <w:keepNext w:val="0"/>
              <w:keepLines w:val="0"/>
              <w:widowControl/>
              <w:suppressLineNumbers w:val="0"/>
              <w:spacing w:line="240" w:lineRule="auto"/>
              <w:jc w:val="left"/>
              <w:rPr>
                <w:rFonts w:hint="eastAsia" w:ascii="宋体" w:hAnsi="宋体" w:eastAsia="宋体" w:cs="宋体"/>
                <w:b w:val="0"/>
                <w:bCs/>
                <w:color w:val="000000"/>
                <w:kern w:val="0"/>
                <w:sz w:val="24"/>
                <w:szCs w:val="24"/>
              </w:rPr>
            </w:pPr>
            <w:r>
              <w:rPr>
                <w:rFonts w:hint="eastAsia" w:ascii="宋体" w:hAnsi="宋体" w:cs="宋体"/>
                <w:b w:val="0"/>
                <w:bCs/>
                <w:color w:val="000000"/>
                <w:kern w:val="0"/>
                <w:sz w:val="24"/>
                <w:szCs w:val="24"/>
                <w:highlight w:val="none"/>
                <w:lang w:val="en-US" w:eastAsia="zh-CN" w:bidi="ar"/>
              </w:rPr>
              <w:t>5.</w:t>
            </w:r>
            <w:r>
              <w:rPr>
                <w:rFonts w:hint="eastAsia" w:ascii="宋体" w:hAnsi="宋体" w:eastAsia="宋体" w:cs="宋体"/>
                <w:b w:val="0"/>
                <w:bCs/>
                <w:color w:val="000000"/>
                <w:kern w:val="0"/>
                <w:sz w:val="24"/>
                <w:szCs w:val="24"/>
                <w:highlight w:val="none"/>
                <w:lang w:val="en-US" w:eastAsia="zh-CN" w:bidi="ar"/>
              </w:rPr>
              <w:t>每次事故法律费用责任限额：20万元</w:t>
            </w:r>
          </w:p>
        </w:tc>
      </w:tr>
      <w:tr w14:paraId="20017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1391" w:type="dxa"/>
            <w:tcBorders>
              <w:tl2br w:val="nil"/>
              <w:tr2bl w:val="nil"/>
            </w:tcBorders>
            <w:shd w:val="clear" w:color="auto" w:fill="auto"/>
            <w:noWrap/>
            <w:vAlign w:val="center"/>
          </w:tcPr>
          <w:p w14:paraId="0AF1D3D3">
            <w:pPr>
              <w:widowControl/>
              <w:jc w:val="center"/>
              <w:rPr>
                <w:rFonts w:hint="default" w:asciiTheme="minorEastAsia" w:hAnsiTheme="minorEastAsia" w:eastAsiaTheme="minorEastAsia" w:cstheme="minorEastAsia"/>
                <w:b w:val="0"/>
                <w:bCs/>
                <w:color w:val="000000"/>
                <w:kern w:val="0"/>
                <w:sz w:val="22"/>
                <w:lang w:val="en-US" w:eastAsia="zh-CN"/>
              </w:rPr>
            </w:pPr>
            <w:r>
              <w:rPr>
                <w:rFonts w:hint="eastAsia" w:asciiTheme="minorEastAsia" w:hAnsiTheme="minorEastAsia" w:eastAsiaTheme="minorEastAsia" w:cstheme="minorEastAsia"/>
                <w:b w:val="0"/>
                <w:bCs/>
                <w:color w:val="000000"/>
                <w:kern w:val="0"/>
                <w:sz w:val="22"/>
                <w:lang w:val="en-US" w:eastAsia="zh-CN"/>
              </w:rPr>
              <w:t>保险责任</w:t>
            </w:r>
          </w:p>
        </w:tc>
        <w:tc>
          <w:tcPr>
            <w:tcW w:w="7913" w:type="dxa"/>
            <w:tcBorders>
              <w:tl2br w:val="nil"/>
              <w:tr2bl w:val="nil"/>
            </w:tcBorders>
            <w:shd w:val="clear" w:color="auto" w:fill="auto"/>
            <w:noWrap/>
            <w:vAlign w:val="bottom"/>
          </w:tcPr>
          <w:p w14:paraId="7F5C800C">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在保险期间内，被保险人的教职员工因下列原因遭受人身伤亡，依照中华人民共和国法律</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不包括</w:t>
            </w:r>
            <w:r>
              <w:rPr>
                <w:rFonts w:hint="eastAsia" w:ascii="宋体" w:hAnsi="宋体" w:cs="宋体"/>
                <w:sz w:val="24"/>
                <w:szCs w:val="24"/>
                <w:lang w:val="en-US" w:eastAsia="zh-CN"/>
              </w:rPr>
              <w:t>香港</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澳门</w:t>
            </w:r>
            <w:r>
              <w:rPr>
                <w:rFonts w:hint="eastAsia" w:ascii="宋体" w:hAnsi="宋体" w:eastAsia="宋体" w:cs="宋体"/>
                <w:sz w:val="24"/>
                <w:szCs w:val="24"/>
                <w:lang w:val="en-US" w:eastAsia="zh-CN"/>
              </w:rPr>
              <w:t>、</w:t>
            </w:r>
            <w:r>
              <w:rPr>
                <w:rFonts w:hint="eastAsia" w:ascii="宋体" w:hAnsi="宋体" w:cs="宋体"/>
                <w:sz w:val="24"/>
                <w:szCs w:val="24"/>
                <w:lang w:val="en-US" w:eastAsia="zh-CN"/>
              </w:rPr>
              <w:t>中国台湾地区</w:t>
            </w:r>
            <w:r>
              <w:rPr>
                <w:rFonts w:hint="eastAsia" w:ascii="宋体" w:hAnsi="宋体" w:eastAsia="宋体" w:cs="宋体"/>
                <w:sz w:val="24"/>
                <w:szCs w:val="24"/>
                <w:lang w:val="en-US" w:eastAsia="zh-CN"/>
              </w:rPr>
              <w:t>法律，下同</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应由被保险人承担的经济赔偿责任，保险人按照本保险合同的约定负责赔偿：</w:t>
            </w:r>
          </w:p>
          <w:p w14:paraId="0B5DA01A">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cs="宋体"/>
                <w:sz w:val="24"/>
                <w:szCs w:val="24"/>
                <w:lang w:val="en-US" w:eastAsia="zh-CN"/>
              </w:rPr>
              <w:t>（一）</w:t>
            </w:r>
            <w:r>
              <w:rPr>
                <w:rFonts w:hint="eastAsia" w:ascii="宋体" w:hAnsi="宋体" w:eastAsia="宋体" w:cs="宋体"/>
                <w:sz w:val="24"/>
                <w:szCs w:val="24"/>
                <w:lang w:val="en-US" w:eastAsia="zh-CN"/>
              </w:rPr>
              <w:t>在工作期间以及加班期间因从事被保险人的工作而遭受意外事故或患与工作有关的职业病；</w:t>
            </w:r>
          </w:p>
          <w:p w14:paraId="5690EF3B">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cs="宋体"/>
                <w:sz w:val="24"/>
                <w:szCs w:val="24"/>
                <w:lang w:val="en-US" w:eastAsia="zh-CN"/>
              </w:rPr>
              <w:t>（二）</w:t>
            </w:r>
            <w:r>
              <w:rPr>
                <w:rFonts w:hint="eastAsia" w:ascii="宋体" w:hAnsi="宋体" w:eastAsia="宋体" w:cs="宋体"/>
                <w:sz w:val="24"/>
                <w:szCs w:val="24"/>
                <w:lang w:val="en-US" w:eastAsia="zh-CN"/>
              </w:rPr>
              <w:t>在上下班途中遭受交通事故或意外伤害；</w:t>
            </w:r>
          </w:p>
          <w:p w14:paraId="14D12F9D">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cs="宋体"/>
                <w:sz w:val="24"/>
                <w:szCs w:val="24"/>
                <w:lang w:val="en-US" w:eastAsia="zh-CN"/>
              </w:rPr>
              <w:t>（三）</w:t>
            </w:r>
            <w:r>
              <w:rPr>
                <w:rFonts w:hint="eastAsia" w:ascii="宋体" w:hAnsi="宋体" w:eastAsia="宋体" w:cs="宋体"/>
                <w:sz w:val="24"/>
                <w:szCs w:val="24"/>
                <w:lang w:val="en-US" w:eastAsia="zh-CN"/>
              </w:rPr>
              <w:t>因公外出期间由于工作原因遭受意外事故；</w:t>
            </w:r>
          </w:p>
          <w:p w14:paraId="10C4A00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cs="宋体"/>
                <w:sz w:val="24"/>
                <w:szCs w:val="24"/>
                <w:lang w:val="en-US" w:eastAsia="zh-CN"/>
              </w:rPr>
              <w:t>（四）</w:t>
            </w:r>
            <w:r>
              <w:rPr>
                <w:rFonts w:hint="eastAsia" w:ascii="宋体" w:hAnsi="宋体" w:eastAsia="宋体" w:cs="宋体"/>
                <w:sz w:val="24"/>
                <w:szCs w:val="24"/>
                <w:lang w:val="en-US" w:eastAsia="zh-CN"/>
              </w:rPr>
              <w:t>在由被保险人统一组织的活动中遭受意外事故；</w:t>
            </w:r>
          </w:p>
          <w:p w14:paraId="58970D1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cs="宋体"/>
                <w:sz w:val="24"/>
                <w:szCs w:val="24"/>
                <w:lang w:val="en-US" w:eastAsia="zh-CN"/>
              </w:rPr>
              <w:t>（五）</w:t>
            </w:r>
            <w:r>
              <w:rPr>
                <w:rFonts w:hint="eastAsia" w:ascii="宋体" w:hAnsi="宋体" w:eastAsia="宋体" w:cs="宋体"/>
                <w:sz w:val="24"/>
                <w:szCs w:val="24"/>
                <w:lang w:val="en-US" w:eastAsia="zh-CN"/>
              </w:rPr>
              <w:t>在抢险救灾等维护国家利益、公共利益活动中受到伤害；</w:t>
            </w:r>
          </w:p>
          <w:p w14:paraId="3586847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480" w:firstLineChars="200"/>
              <w:textAlignment w:val="baseline"/>
              <w:rPr>
                <w:rFonts w:hint="eastAsia" w:ascii="宋体" w:hAnsi="宋体" w:eastAsia="宋体" w:cs="宋体"/>
                <w:sz w:val="24"/>
                <w:szCs w:val="24"/>
                <w:lang w:val="en-US" w:eastAsia="zh-CN"/>
              </w:rPr>
            </w:pPr>
            <w:r>
              <w:rPr>
                <w:rFonts w:hint="eastAsia" w:ascii="宋体" w:hAnsi="宋体" w:cs="宋体"/>
                <w:sz w:val="24"/>
                <w:szCs w:val="24"/>
                <w:lang w:val="en-US" w:eastAsia="zh-CN"/>
              </w:rPr>
              <w:t>（六）</w:t>
            </w:r>
            <w:r>
              <w:rPr>
                <w:rFonts w:hint="eastAsia" w:ascii="宋体" w:hAnsi="宋体" w:eastAsia="宋体" w:cs="宋体"/>
                <w:sz w:val="24"/>
                <w:szCs w:val="24"/>
                <w:lang w:val="en-US" w:eastAsia="zh-CN"/>
              </w:rPr>
              <w:t>原在军队服役期间因战、因公负伤致残并已取得革命伤残军人证，到被保险人处工作后旧伤复发。</w:t>
            </w:r>
          </w:p>
          <w:p w14:paraId="63A0864C">
            <w:pPr>
              <w:keepNext w:val="0"/>
              <w:keepLines w:val="0"/>
              <w:pageBreakBefore w:val="0"/>
              <w:widowControl w:val="0"/>
              <w:wordWrap/>
              <w:overflowPunct/>
              <w:topLinePunct w:val="0"/>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保险事故发生后，被保险人为缩小和减少损失所支付必要的、合理的施救费用，保险人负责按约定在限额内赔偿</w:t>
            </w:r>
            <w:r>
              <w:rPr>
                <w:rFonts w:hint="eastAsia" w:ascii="宋体" w:hAnsi="宋体" w:cs="宋体"/>
                <w:sz w:val="24"/>
                <w:szCs w:val="24"/>
                <w:lang w:val="en-US" w:eastAsia="zh-CN"/>
              </w:rPr>
              <w:t>施救费用）</w:t>
            </w:r>
          </w:p>
          <w:p w14:paraId="47A1037C">
            <w:pPr>
              <w:keepNext w:val="0"/>
              <w:keepLines w:val="0"/>
              <w:pageBreakBefore w:val="0"/>
              <w:widowControl w:val="0"/>
              <w:wordWrap/>
              <w:overflowPunct/>
              <w:topLinePunct w:val="0"/>
              <w:bidi w:val="0"/>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保险事故发生后，被保险人因保险事故而被提起仲裁或者诉讼的，对应由被保险人支付的仲裁或诉讼费用以及事先经保险人书面同意支付的其他必要的、合理的费用</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以下统称“法律费用”</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，保险人按照本保险合同的约定也负责赔偿。</w:t>
            </w:r>
          </w:p>
          <w:p w14:paraId="756F2E50">
            <w:pPr>
              <w:keepNext w:val="0"/>
              <w:keepLines w:val="0"/>
              <w:pageBreakBefore w:val="0"/>
              <w:widowControl w:val="0"/>
              <w:wordWrap/>
              <w:overflowPunct/>
              <w:topLinePunct w:val="0"/>
              <w:bidi w:val="0"/>
              <w:spacing w:line="360" w:lineRule="auto"/>
              <w:ind w:firstLine="480" w:firstLineChars="20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被保险人的教职员工因本保险合同列明的原因导致其暂时丧失工作能力，持续缺岗五天以上</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不包括五天</w:t>
            </w:r>
            <w:r>
              <w:rPr>
                <w:rFonts w:hint="eastAsia" w:ascii="宋体" w:hAnsi="宋体" w:cs="宋体"/>
                <w:sz w:val="24"/>
                <w:szCs w:val="24"/>
                <w:lang w:val="en-US" w:eastAsia="zh-CN"/>
              </w:rPr>
              <w:t>）</w:t>
            </w:r>
            <w:r>
              <w:rPr>
                <w:rFonts w:hint="eastAsia" w:ascii="宋体" w:hAnsi="宋体" w:eastAsia="宋体" w:cs="宋体"/>
                <w:sz w:val="24"/>
                <w:szCs w:val="24"/>
                <w:lang w:val="en-US" w:eastAsia="zh-CN"/>
              </w:rPr>
              <w:t>的，保险人在每人额外费用责任限额内负责赔偿被保险人用于聘用其他人员暂时接替该教职员工所花费的费用。</w:t>
            </w:r>
          </w:p>
          <w:p w14:paraId="6A7FBDDE">
            <w:pPr>
              <w:pStyle w:val="78"/>
              <w:keepNext w:val="0"/>
              <w:keepLines w:val="0"/>
              <w:pageBreakBefore w:val="0"/>
              <w:widowControl w:val="0"/>
              <w:numPr>
                <w:ilvl w:val="0"/>
                <w:numId w:val="0"/>
              </w:numPr>
              <w:kinsoku w:val="0"/>
              <w:wordWrap/>
              <w:overflowPunct/>
              <w:topLinePunct w:val="0"/>
              <w:autoSpaceDE w:val="0"/>
              <w:autoSpaceDN w:val="0"/>
              <w:bidi w:val="0"/>
              <w:adjustRightInd w:val="0"/>
              <w:snapToGrid w:val="0"/>
              <w:spacing w:line="360" w:lineRule="auto"/>
              <w:ind w:firstLine="480" w:firstLineChars="200"/>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额外费用的计算方式为：暂时丧失工作能力的教职员工的申报月工资标准</w:t>
            </w:r>
            <w:r>
              <w:rPr>
                <w:rFonts w:hint="eastAsia" w:cs="宋体"/>
                <w:sz w:val="24"/>
                <w:szCs w:val="24"/>
                <w:lang w:val="en-US" w:eastAsia="zh-CN"/>
              </w:rPr>
              <w:t>（</w:t>
            </w:r>
            <w:r>
              <w:rPr>
                <w:rFonts w:hint="eastAsia" w:ascii="宋体" w:hAnsi="宋体" w:eastAsia="宋体" w:cs="宋体"/>
                <w:sz w:val="24"/>
                <w:szCs w:val="24"/>
                <w:lang w:val="en-US" w:eastAsia="zh-CN"/>
              </w:rPr>
              <w:t>或临时聘用的人员的实际月工资，两者以低者为准</w:t>
            </w:r>
            <w:r>
              <w:rPr>
                <w:rFonts w:hint="eastAsia" w:cs="宋体"/>
                <w:sz w:val="24"/>
                <w:szCs w:val="24"/>
                <w:lang w:val="en-US" w:eastAsia="zh-CN"/>
              </w:rPr>
              <w:t>）</w:t>
            </w:r>
            <w:r>
              <w:rPr>
                <w:rFonts w:hint="eastAsia" w:ascii="宋体" w:hAnsi="宋体" w:eastAsia="宋体" w:cs="宋体"/>
                <w:sz w:val="24"/>
                <w:szCs w:val="24"/>
                <w:lang w:val="en-US" w:eastAsia="zh-CN"/>
              </w:rPr>
              <w:t>/30×</w:t>
            </w:r>
            <w:r>
              <w:rPr>
                <w:rFonts w:hint="eastAsia" w:cs="宋体"/>
                <w:sz w:val="24"/>
                <w:szCs w:val="24"/>
                <w:lang w:val="en-US" w:eastAsia="zh-CN"/>
              </w:rPr>
              <w:t>（</w:t>
            </w:r>
            <w:r>
              <w:rPr>
                <w:rFonts w:hint="eastAsia" w:ascii="宋体" w:hAnsi="宋体" w:eastAsia="宋体" w:cs="宋体"/>
                <w:sz w:val="24"/>
                <w:szCs w:val="24"/>
                <w:lang w:val="en-US" w:eastAsia="zh-CN"/>
              </w:rPr>
              <w:t>暂时丧失工作能力的教职员工的实际暂时丧失工作能力天数－5天</w:t>
            </w:r>
            <w:r>
              <w:rPr>
                <w:rFonts w:hint="eastAsia" w:cs="宋体"/>
                <w:sz w:val="24"/>
                <w:szCs w:val="24"/>
                <w:lang w:val="en-US" w:eastAsia="zh-CN"/>
              </w:rPr>
              <w:t>）</w:t>
            </w:r>
            <w:r>
              <w:rPr>
                <w:rFonts w:hint="eastAsia" w:ascii="宋体" w:hAnsi="宋体" w:eastAsia="宋体" w:cs="宋体"/>
                <w:sz w:val="24"/>
                <w:szCs w:val="24"/>
                <w:lang w:val="en-US" w:eastAsia="zh-CN"/>
              </w:rPr>
              <w:t>。实际暂时丧失工作能力的天数以该教职员工医疗期满日和确定伤残程度日期</w:t>
            </w:r>
            <w:r>
              <w:rPr>
                <w:rFonts w:hint="eastAsia" w:cs="宋体"/>
                <w:sz w:val="24"/>
                <w:szCs w:val="24"/>
                <w:lang w:val="en-US" w:eastAsia="zh-CN"/>
              </w:rPr>
              <w:t>二者中</w:t>
            </w:r>
            <w:r>
              <w:rPr>
                <w:rFonts w:hint="eastAsia" w:ascii="宋体" w:hAnsi="宋体" w:eastAsia="宋体" w:cs="宋体"/>
                <w:sz w:val="24"/>
                <w:szCs w:val="24"/>
                <w:lang w:val="en-US" w:eastAsia="zh-CN"/>
              </w:rPr>
              <w:t>先发生者为限，最长不超过365天。</w:t>
            </w:r>
          </w:p>
          <w:p w14:paraId="231BBA3A">
            <w:pPr>
              <w:keepNext w:val="0"/>
              <w:keepLines w:val="0"/>
              <w:widowControl/>
              <w:suppressLineNumbers w:val="0"/>
              <w:spacing w:line="240" w:lineRule="auto"/>
              <w:jc w:val="left"/>
              <w:rPr>
                <w:rFonts w:hint="eastAsia" w:ascii="宋体" w:hAnsi="宋体" w:eastAsia="宋体" w:cs="宋体"/>
                <w:b w:val="0"/>
                <w:bCs/>
                <w:color w:val="000000"/>
                <w:kern w:val="0"/>
                <w:sz w:val="24"/>
                <w:szCs w:val="24"/>
                <w:highlight w:val="none"/>
                <w:lang w:val="en-US" w:eastAsia="zh-CN" w:bidi="ar"/>
              </w:rPr>
            </w:pPr>
          </w:p>
        </w:tc>
      </w:tr>
      <w:tr w14:paraId="2C780C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4" w:hRule="atLeast"/>
        </w:trPr>
        <w:tc>
          <w:tcPr>
            <w:tcW w:w="1391" w:type="dxa"/>
            <w:tcBorders>
              <w:tl2br w:val="nil"/>
              <w:tr2bl w:val="nil"/>
            </w:tcBorders>
            <w:shd w:val="clear" w:color="auto" w:fill="auto"/>
            <w:noWrap/>
            <w:vAlign w:val="center"/>
          </w:tcPr>
          <w:p w14:paraId="7B8768FC">
            <w:pPr>
              <w:widowControl/>
              <w:numPr>
                <w:ilvl w:val="0"/>
                <w:numId w:val="0"/>
              </w:numPr>
              <w:spacing w:line="240" w:lineRule="auto"/>
              <w:jc w:val="center"/>
              <w:rPr>
                <w:rFonts w:hint="default" w:asciiTheme="minorEastAsia" w:hAnsiTheme="minorEastAsia" w:eastAsiaTheme="minorEastAsia" w:cstheme="minorEastAsia"/>
                <w:b w:val="0"/>
                <w:bCs/>
                <w:color w:val="000000"/>
                <w:kern w:val="0"/>
                <w:sz w:val="22"/>
                <w:u w:val="none"/>
                <w:lang w:val="en-US" w:eastAsia="zh-CN" w:bidi="ar"/>
              </w:rPr>
            </w:pPr>
            <w:r>
              <w:rPr>
                <w:rFonts w:hint="eastAsia" w:ascii="宋体" w:hAnsi="宋体" w:eastAsia="宋体" w:cs="宋体"/>
                <w:b/>
                <w:bCs/>
                <w:sz w:val="28"/>
                <w:szCs w:val="28"/>
              </w:rPr>
              <w:t>扩展条款</w:t>
            </w:r>
          </w:p>
        </w:tc>
        <w:tc>
          <w:tcPr>
            <w:tcW w:w="7913" w:type="dxa"/>
            <w:tcBorders>
              <w:tl2br w:val="nil"/>
              <w:tr2bl w:val="nil"/>
            </w:tcBorders>
            <w:shd w:val="clear" w:color="auto" w:fill="auto"/>
            <w:noWrap/>
            <w:vAlign w:val="bottom"/>
          </w:tcPr>
          <w:p w14:paraId="0F80C0B4">
            <w:pPr>
              <w:keepNext w:val="0"/>
              <w:keepLines w:val="0"/>
              <w:widowControl/>
              <w:numPr>
                <w:ilvl w:val="0"/>
                <w:numId w:val="0"/>
              </w:numPr>
              <w:suppressLineNumbers w:val="0"/>
              <w:spacing w:line="240" w:lineRule="auto"/>
              <w:jc w:val="left"/>
              <w:rPr>
                <w:rFonts w:hint="eastAsia" w:asciiTheme="minorEastAsia" w:hAnsiTheme="minorEastAsia" w:eastAsiaTheme="minorEastAsia" w:cstheme="minorEastAsia"/>
                <w:b w:val="0"/>
                <w:bCs/>
                <w:snapToGrid w:val="0"/>
                <w:color w:val="000000"/>
                <w:kern w:val="0"/>
                <w:sz w:val="22"/>
                <w:szCs w:val="21"/>
                <w:u w:val="none"/>
                <w:lang w:val="en-US" w:eastAsia="zh-CN" w:bidi="ar"/>
              </w:rPr>
            </w:pPr>
            <w:r>
              <w:rPr>
                <w:rFonts w:hint="eastAsia" w:asciiTheme="minorEastAsia" w:hAnsiTheme="minorEastAsia" w:eastAsiaTheme="minorEastAsia" w:cstheme="minorEastAsia"/>
                <w:b w:val="0"/>
                <w:bCs/>
                <w:snapToGrid w:val="0"/>
                <w:color w:val="000000"/>
                <w:kern w:val="0"/>
                <w:sz w:val="22"/>
                <w:szCs w:val="21"/>
                <w:u w:val="none"/>
                <w:lang w:val="en-US" w:eastAsia="zh-CN" w:bidi="ar"/>
              </w:rPr>
              <w:t>教职员工校（园）方责任险牙齿修复：</w:t>
            </w:r>
          </w:p>
          <w:p w14:paraId="57D239C1">
            <w:pPr>
              <w:widowControl/>
              <w:numPr>
                <w:ilvl w:val="-1"/>
                <w:numId w:val="0"/>
              </w:numPr>
              <w:spacing w:line="240" w:lineRule="auto"/>
              <w:jc w:val="left"/>
              <w:rPr>
                <w:rFonts w:hint="eastAsia" w:asciiTheme="minorEastAsia" w:hAnsiTheme="minorEastAsia" w:eastAsiaTheme="minorEastAsia" w:cstheme="minorEastAsia"/>
                <w:b w:val="0"/>
                <w:bCs/>
                <w:sz w:val="22"/>
                <w:u w:val="none"/>
                <w:lang w:val="en-US" w:eastAsia="zh-CN" w:bidi="ar"/>
              </w:rPr>
            </w:pPr>
            <w:r>
              <w:rPr>
                <w:rFonts w:hint="eastAsia" w:asciiTheme="minorEastAsia" w:hAnsiTheme="minorEastAsia" w:eastAsiaTheme="minorEastAsia" w:cstheme="minorEastAsia"/>
                <w:b w:val="0"/>
                <w:bCs/>
                <w:snapToGrid w:val="0"/>
                <w:color w:val="000000"/>
                <w:kern w:val="0"/>
                <w:sz w:val="22"/>
                <w:szCs w:val="21"/>
                <w:u w:val="none"/>
                <w:lang w:val="en-US" w:eastAsia="zh-CN" w:bidi="ar"/>
              </w:rPr>
              <w:t>在保险期间内，被保险人的教职员工在工作时间和工作岗位，因意外事故造成牙齿损害，对修复牙齿所支出的合理费用，依照中华人民共和国法律（不包括香港、澳门特别行政区以及中国台湾地区法律），应由被保险人承担的经济赔偿责任，保险人按照保险合同的约定负责赔偿。牙齿冠折，按每颗牙齿5000元标准给付，牙齿根折按每颗1万元标准给付，每人责任限额3万元。</w:t>
            </w:r>
          </w:p>
        </w:tc>
      </w:tr>
      <w:tr w14:paraId="28BE7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0" w:hRule="atLeast"/>
        </w:trPr>
        <w:tc>
          <w:tcPr>
            <w:tcW w:w="1391" w:type="dxa"/>
            <w:tcBorders>
              <w:tl2br w:val="nil"/>
              <w:tr2bl w:val="nil"/>
            </w:tcBorders>
            <w:shd w:val="clear" w:color="auto" w:fill="auto"/>
            <w:noWrap/>
            <w:vAlign w:val="center"/>
          </w:tcPr>
          <w:p w14:paraId="19FFF5C2">
            <w:pPr>
              <w:widowControl/>
              <w:jc w:val="center"/>
              <w:rPr>
                <w:rFonts w:hint="eastAsia" w:asciiTheme="minorEastAsia" w:hAnsiTheme="minorEastAsia" w:eastAsiaTheme="minorEastAsia" w:cstheme="minorEastAsia"/>
                <w:b w:val="0"/>
                <w:bCs/>
                <w:color w:val="000000"/>
                <w:kern w:val="0"/>
                <w:sz w:val="22"/>
                <w:lang w:val="en-US" w:eastAsia="zh-CN"/>
              </w:rPr>
            </w:pPr>
            <w:r>
              <w:rPr>
                <w:rFonts w:hint="eastAsia" w:asciiTheme="minorEastAsia" w:hAnsiTheme="minorEastAsia" w:eastAsiaTheme="minorEastAsia" w:cstheme="minorEastAsia"/>
                <w:b w:val="0"/>
                <w:bCs/>
                <w:color w:val="000000"/>
                <w:kern w:val="0"/>
                <w:sz w:val="22"/>
                <w:lang w:val="en-US" w:eastAsia="zh-CN"/>
              </w:rPr>
              <w:t>教职员工保险费</w:t>
            </w:r>
          </w:p>
        </w:tc>
        <w:tc>
          <w:tcPr>
            <w:tcW w:w="7913" w:type="dxa"/>
            <w:tcBorders>
              <w:tl2br w:val="nil"/>
              <w:tr2bl w:val="nil"/>
            </w:tcBorders>
            <w:shd w:val="clear" w:color="auto" w:fill="auto"/>
            <w:noWrap/>
            <w:vAlign w:val="center"/>
          </w:tcPr>
          <w:p w14:paraId="4A5D7130">
            <w:pPr>
              <w:widowControl/>
              <w:jc w:val="left"/>
              <w:rPr>
                <w:rFonts w:hint="default" w:asciiTheme="minorEastAsia" w:hAnsiTheme="minorEastAsia" w:eastAsiaTheme="minorEastAsia" w:cstheme="minorEastAsia"/>
                <w:b w:val="0"/>
                <w:bCs/>
                <w:color w:val="auto"/>
                <w:kern w:val="0"/>
                <w:sz w:val="22"/>
                <w:lang w:val="en-US" w:eastAsia="zh-CN"/>
              </w:rPr>
            </w:pPr>
            <w:r>
              <w:rPr>
                <w:rFonts w:hint="eastAsia" w:asciiTheme="minorEastAsia" w:hAnsiTheme="minorEastAsia" w:eastAsiaTheme="minorEastAsia" w:cstheme="minorEastAsia"/>
                <w:b w:val="0"/>
                <w:bCs/>
                <w:color w:val="000000"/>
                <w:kern w:val="0"/>
                <w:sz w:val="21"/>
                <w:highlight w:val="none"/>
                <w:lang w:val="en-US" w:eastAsia="zh-CN" w:bidi="ar"/>
              </w:rPr>
              <w:t>50元/人</w:t>
            </w:r>
          </w:p>
        </w:tc>
      </w:tr>
    </w:tbl>
    <w:p w14:paraId="4EA3D37C">
      <w:pPr>
        <w:spacing w:line="500" w:lineRule="exact"/>
        <w:jc w:val="left"/>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pPr>
    </w:p>
    <w:p w14:paraId="228466DD">
      <w:pPr>
        <w:spacing w:line="500" w:lineRule="exact"/>
        <w:jc w:val="lef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五、服务期限</w:t>
      </w:r>
    </w:p>
    <w:p w14:paraId="373618E3">
      <w:pPr>
        <w:widowControl/>
        <w:spacing w:line="500" w:lineRule="exact"/>
        <w:ind w:firstLine="480" w:firstLineChars="200"/>
        <w:jc w:val="left"/>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服务期限</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为三年</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（202</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6</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-202</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9</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学年），合同一年一签。每学年结束，由采购人组织履约验收小组对承保机构服务质量进行考评，若未认真履行服务承诺，服务质量不达标，采购人有权拒绝下一学年服务合作的签订，并按照相关规定和程序重新选择承保机构。</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如学年终了，承保机构</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认真履行</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了</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服务承诺</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且</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服务质量达标</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采购人</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可参照政府购买服务相关政策续签一年协议。</w:t>
      </w:r>
    </w:p>
    <w:p w14:paraId="50755B51">
      <w:pPr>
        <w:spacing w:line="500" w:lineRule="exact"/>
        <w:jc w:val="lef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六、售后服务要求</w:t>
      </w:r>
    </w:p>
    <w:p w14:paraId="6879C820">
      <w:pPr>
        <w:spacing w:line="500" w:lineRule="exact"/>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6.1 承保机构需设立专项服务小组，服务人员配置需满足学院保险服务需求。</w:t>
      </w:r>
    </w:p>
    <w:p w14:paraId="73DF8613">
      <w:pPr>
        <w:spacing w:line="500" w:lineRule="exact"/>
        <w:ind w:firstLine="480" w:firstLineChars="200"/>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6.2 承保机构需设置服务专线，保障7×24小时保险服务，并满足30分钟内到达现场要求。</w:t>
      </w:r>
    </w:p>
    <w:p w14:paraId="58EFC93C">
      <w:pPr>
        <w:spacing w:line="500" w:lineRule="exact"/>
        <w:jc w:val="left"/>
        <w:rPr>
          <w:rFonts w:asciiTheme="minorEastAsia" w:hAnsiTheme="minorEastAsia" w:eastAsiaTheme="minorEastAsia" w:cstheme="minorEastAsia"/>
          <w:b/>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七、其他</w:t>
      </w:r>
    </w:p>
    <w:p w14:paraId="737DCA5A">
      <w:pPr>
        <w:spacing w:line="500" w:lineRule="exact"/>
        <w:ind w:firstLine="480" w:firstLineChars="200"/>
        <w:jc w:val="left"/>
        <w:rPr>
          <w:rFonts w:hint="eastAsia" w:ascii="宋体" w:hAnsi="宋体" w:cs="宋体" w:eastAsiaTheme="minorEastAsia"/>
          <w:sz w:val="24"/>
          <w:highlight w:val="none"/>
          <w:lang w:eastAsia="zh-CN"/>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本项目为延续性项目，服务期限</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三</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年，合同一年一签</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p>
    <w:p w14:paraId="0CC37DE2">
      <w:pP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br w:type="page"/>
      </w:r>
    </w:p>
    <w:p w14:paraId="279B4259">
      <w:pPr>
        <w:pStyle w:val="9"/>
        <w:tabs>
          <w:tab w:val="clear" w:pos="567"/>
        </w:tabs>
        <w:spacing w:before="0" w:line="500" w:lineRule="exact"/>
        <w:jc w:val="center"/>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第五章   评</w:t>
      </w:r>
      <w:r>
        <w:rPr>
          <w:rFonts w:hint="eastAsia" w:asciiTheme="minorEastAsia" w:hAnsiTheme="minorEastAsia" w:eastAsiaTheme="minorEastAsia" w:cstheme="minorEastAsia"/>
          <w:b/>
          <w:bCs/>
          <w:sz w:val="32"/>
          <w:szCs w:val="32"/>
          <w:highlight w:val="none"/>
          <w:lang w:eastAsia="zh-CN"/>
        </w:rPr>
        <w:t>审</w:t>
      </w:r>
      <w:r>
        <w:rPr>
          <w:rFonts w:hint="eastAsia" w:asciiTheme="minorEastAsia" w:hAnsiTheme="minorEastAsia" w:eastAsiaTheme="minorEastAsia" w:cstheme="minorEastAsia"/>
          <w:b/>
          <w:bCs/>
          <w:sz w:val="32"/>
          <w:szCs w:val="32"/>
          <w:highlight w:val="none"/>
        </w:rPr>
        <w:t>标准</w:t>
      </w:r>
    </w:p>
    <w:tbl>
      <w:tblPr>
        <w:tblStyle w:val="28"/>
        <w:tblW w:w="10039" w:type="dxa"/>
        <w:jc w:val="center"/>
        <w:tblLayout w:type="autofit"/>
        <w:tblCellMar>
          <w:top w:w="0" w:type="dxa"/>
          <w:left w:w="0" w:type="dxa"/>
          <w:bottom w:w="0" w:type="dxa"/>
          <w:right w:w="0" w:type="dxa"/>
        </w:tblCellMar>
      </w:tblPr>
      <w:tblGrid>
        <w:gridCol w:w="769"/>
        <w:gridCol w:w="1921"/>
        <w:gridCol w:w="1080"/>
        <w:gridCol w:w="6269"/>
      </w:tblGrid>
      <w:tr w14:paraId="36C5A494">
        <w:tblPrEx>
          <w:tblCellMar>
            <w:top w:w="0" w:type="dxa"/>
            <w:left w:w="0" w:type="dxa"/>
            <w:bottom w:w="0" w:type="dxa"/>
            <w:right w:w="0" w:type="dxa"/>
          </w:tblCellMar>
        </w:tblPrEx>
        <w:trPr>
          <w:trHeight w:val="567" w:hRule="atLeast"/>
          <w:jc w:val="center"/>
        </w:trPr>
        <w:tc>
          <w:tcPr>
            <w:tcW w:w="7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3F5952">
            <w:pPr>
              <w:adjustRightInd w:val="0"/>
              <w:snapToGrid w:val="0"/>
              <w:spacing w:line="400" w:lineRule="exact"/>
              <w:jc w:val="center"/>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序号</w:t>
            </w:r>
          </w:p>
        </w:tc>
        <w:tc>
          <w:tcPr>
            <w:tcW w:w="1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1164564A">
            <w:pPr>
              <w:adjustRightInd w:val="0"/>
              <w:snapToGrid w:val="0"/>
              <w:spacing w:line="400" w:lineRule="exact"/>
              <w:jc w:val="center"/>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评审项目</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4E886D9B">
            <w:pPr>
              <w:adjustRightInd w:val="0"/>
              <w:snapToGrid w:val="0"/>
              <w:spacing w:line="400" w:lineRule="exact"/>
              <w:jc w:val="center"/>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标准分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7BF13D82">
            <w:pPr>
              <w:adjustRightInd w:val="0"/>
              <w:snapToGrid w:val="0"/>
              <w:spacing w:line="400" w:lineRule="exact"/>
              <w:jc w:val="center"/>
              <w:textAlignment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评分标准</w:t>
            </w:r>
          </w:p>
        </w:tc>
      </w:tr>
      <w:tr w14:paraId="44FCFEB6">
        <w:tblPrEx>
          <w:tblCellMar>
            <w:top w:w="0" w:type="dxa"/>
            <w:left w:w="0" w:type="dxa"/>
            <w:bottom w:w="0" w:type="dxa"/>
            <w:right w:w="0" w:type="dxa"/>
          </w:tblCellMar>
        </w:tblPrEx>
        <w:trPr>
          <w:trHeight w:val="567" w:hRule="atLeast"/>
          <w:jc w:val="center"/>
        </w:trPr>
        <w:tc>
          <w:tcPr>
            <w:tcW w:w="769" w:type="dxa"/>
            <w:tcBorders>
              <w:top w:val="single" w:color="000000" w:sz="4" w:space="0"/>
              <w:left w:val="single" w:color="000000" w:sz="4" w:space="0"/>
              <w:bottom w:val="single" w:color="auto" w:sz="4" w:space="0"/>
              <w:right w:val="single" w:color="000000" w:sz="4" w:space="0"/>
            </w:tcBorders>
            <w:shd w:val="clear" w:color="auto" w:fill="auto"/>
            <w:vAlign w:val="center"/>
          </w:tcPr>
          <w:p w14:paraId="5501AAA7">
            <w:pPr>
              <w:adjustRightInd w:val="0"/>
              <w:snapToGrid w:val="0"/>
              <w:spacing w:line="400" w:lineRule="exact"/>
              <w:jc w:val="center"/>
              <w:textAlignment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w:t>
            </w:r>
          </w:p>
        </w:tc>
        <w:tc>
          <w:tcPr>
            <w:tcW w:w="1921"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2B243F4E">
            <w:pPr>
              <w:spacing w:line="4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投标报价</w:t>
            </w:r>
          </w:p>
        </w:tc>
        <w:tc>
          <w:tcPr>
            <w:tcW w:w="108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4837AF99">
            <w:pPr>
              <w:spacing w:line="4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10分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tcPr>
          <w:p w14:paraId="67FD6722">
            <w:pPr>
              <w:spacing w:line="400" w:lineRule="exact"/>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投标人的价格分统一按下列公式计算：投标报价得分＝（磋商基准价/最后磋商报价）×10。</w:t>
            </w:r>
          </w:p>
          <w:p w14:paraId="4662E826">
            <w:pPr>
              <w:spacing w:line="400" w:lineRule="exact"/>
              <w:rPr>
                <w:rFonts w:asciiTheme="minorEastAsia" w:hAnsiTheme="minorEastAsia" w:eastAsiaTheme="minorEastAsia" w:cstheme="minorEastAsia"/>
                <w:bCs/>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磋商基准价是指满足磋商文件要求且投标价格最低的投标报价，最低报价得10分，得分结果由高分到低分依次排列</w:t>
            </w:r>
            <w:r>
              <w:rPr>
                <w:rFonts w:hint="eastAsia" w:asciiTheme="minorEastAsia" w:hAnsiTheme="minorEastAsia" w:eastAsiaTheme="minorEastAsia" w:cstheme="minorEastAsia"/>
                <w:bCs/>
                <w:color w:val="000000" w:themeColor="text1"/>
                <w:sz w:val="24"/>
                <w:highlight w:val="none"/>
                <w:lang w:eastAsia="zh-CN"/>
                <w14:textFill>
                  <w14:solidFill>
                    <w14:schemeClr w14:val="tx1"/>
                  </w14:solidFill>
                </w14:textFill>
              </w:rPr>
              <w:t>，。作为</w:t>
            </w:r>
            <w:r>
              <w:rPr>
                <w:rFonts w:hint="eastAsia" w:asciiTheme="minorEastAsia" w:hAnsiTheme="minorEastAsia" w:eastAsiaTheme="minorEastAsia" w:cstheme="minorEastAsia"/>
                <w:bCs/>
                <w:color w:val="000000" w:themeColor="text1"/>
                <w:sz w:val="24"/>
                <w:highlight w:val="none"/>
                <w14:textFill>
                  <w14:solidFill>
                    <w14:schemeClr w14:val="tx1"/>
                  </w14:solidFill>
                </w14:textFill>
              </w:rPr>
              <w:t>各自最终得分。</w:t>
            </w:r>
          </w:p>
          <w:p w14:paraId="396519C3">
            <w:pPr>
              <w:spacing w:line="400" w:lineRule="exact"/>
              <w:rPr>
                <w:rFonts w:asciiTheme="minorEastAsia" w:hAnsiTheme="minorEastAsia" w:eastAsiaTheme="minorEastAsia" w:cstheme="minorEastAsia"/>
                <w:b/>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color w:val="000000" w:themeColor="text1"/>
                <w:sz w:val="24"/>
                <w:highlight w:val="none"/>
                <w14:textFill>
                  <w14:solidFill>
                    <w14:schemeClr w14:val="tx1"/>
                  </w14:solidFill>
                </w14:textFill>
              </w:rPr>
              <w:t>注：最终报价得分四舍五入保留两位小数。</w:t>
            </w:r>
          </w:p>
        </w:tc>
      </w:tr>
      <w:tr w14:paraId="506284EF">
        <w:tblPrEx>
          <w:tblCellMar>
            <w:top w:w="0" w:type="dxa"/>
            <w:left w:w="0" w:type="dxa"/>
            <w:bottom w:w="0" w:type="dxa"/>
            <w:right w:w="0" w:type="dxa"/>
          </w:tblCellMar>
        </w:tblPrEx>
        <w:trPr>
          <w:trHeight w:val="567" w:hRule="atLeast"/>
          <w:jc w:val="center"/>
        </w:trPr>
        <w:tc>
          <w:tcPr>
            <w:tcW w:w="769" w:type="dxa"/>
            <w:tcBorders>
              <w:top w:val="single" w:color="auto" w:sz="4" w:space="0"/>
              <w:left w:val="single" w:color="auto" w:sz="4" w:space="0"/>
              <w:bottom w:val="single" w:color="auto" w:sz="4" w:space="0"/>
              <w:right w:val="single" w:color="auto" w:sz="4" w:space="0"/>
            </w:tcBorders>
            <w:shd w:val="clear" w:color="auto" w:fill="auto"/>
            <w:vAlign w:val="center"/>
          </w:tcPr>
          <w:p w14:paraId="74DEAF7A">
            <w:pPr>
              <w:pStyle w:val="14"/>
              <w:spacing w:line="400" w:lineRule="exact"/>
              <w:jc w:val="center"/>
              <w:rPr>
                <w:rFonts w:asciiTheme="minorEastAsia" w:hAnsiTheme="minorEastAsia" w:eastAsiaTheme="minorEastAsia" w:cstheme="minorEastAsia"/>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2</w:t>
            </w:r>
          </w:p>
        </w:tc>
        <w:tc>
          <w:tcPr>
            <w:tcW w:w="1921" w:type="dxa"/>
            <w:tcBorders>
              <w:top w:val="single" w:color="000000" w:sz="4" w:space="0"/>
              <w:left w:val="single" w:color="auto"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69529ABD">
            <w:pPr>
              <w:pStyle w:val="14"/>
              <w:spacing w:line="400" w:lineRule="exact"/>
              <w:jc w:val="center"/>
              <w:rPr>
                <w:rFonts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sz w:val="24"/>
                <w:szCs w:val="24"/>
                <w:highlight w:val="none"/>
              </w:rPr>
              <w:t>商务响应情况</w:t>
            </w:r>
          </w:p>
        </w:tc>
        <w:tc>
          <w:tcPr>
            <w:tcW w:w="108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57354C07">
            <w:pPr>
              <w:pStyle w:val="14"/>
              <w:spacing w:line="400" w:lineRule="exact"/>
              <w:jc w:val="center"/>
              <w:rPr>
                <w:rFonts w:asciiTheme="minorEastAsia" w:hAnsiTheme="minorEastAsia" w:eastAsiaTheme="minorEastAsia" w:cstheme="minorEastAsia"/>
                <w:color w:val="000000" w:themeColor="text1"/>
                <w:kern w:val="0"/>
                <w:sz w:val="24"/>
                <w:szCs w:val="24"/>
                <w:highlight w:val="none"/>
                <w14:textFill>
                  <w14:solidFill>
                    <w14:schemeClr w14:val="tx1"/>
                  </w14:solidFill>
                </w14:textFill>
              </w:rPr>
            </w:pPr>
            <w:r>
              <w:rPr>
                <w:rFonts w:hint="eastAsia" w:asciiTheme="minorEastAsia" w:hAnsiTheme="minorEastAsia" w:eastAsiaTheme="minorEastAsia" w:cstheme="minorEastAsia"/>
                <w:bCs/>
                <w:color w:val="000000" w:themeColor="text1"/>
                <w:sz w:val="24"/>
                <w:szCs w:val="24"/>
                <w:highlight w:val="none"/>
                <w14:textFill>
                  <w14:solidFill>
                    <w14:schemeClr w14:val="tx1"/>
                  </w14:solidFill>
                </w14:textFill>
              </w:rPr>
              <w:t>5分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608909B9">
            <w:pPr>
              <w:widowControl/>
              <w:spacing w:line="40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不能实质性响应磋商文件商务条款要求的为无效投标</w:t>
            </w:r>
            <w:r>
              <w:rPr>
                <w:rFonts w:hint="eastAsia" w:asciiTheme="minorEastAsia" w:hAnsiTheme="minorEastAsia" w:eastAsiaTheme="minorEastAsia" w:cstheme="minorEastAsia"/>
                <w:b/>
                <w:bCs/>
                <w:sz w:val="24"/>
                <w:highlight w:val="none"/>
              </w:rPr>
              <w:t>（实质性商务条款：服务期、投标有效期等）</w:t>
            </w:r>
          </w:p>
          <w:p w14:paraId="1B828A01">
            <w:pPr>
              <w:pStyle w:val="14"/>
              <w:spacing w:line="400" w:lineRule="exact"/>
              <w:rPr>
                <w:rFonts w:asciiTheme="minorEastAsia" w:hAnsiTheme="minorEastAsia" w:eastAsiaTheme="minorEastAsia" w:cstheme="minorEastAsia"/>
                <w:b/>
                <w:bCs/>
                <w:color w:val="000000" w:themeColor="text1"/>
                <w:sz w:val="24"/>
                <w:szCs w:val="24"/>
                <w:highlight w:val="none"/>
                <w14:textFill>
                  <w14:solidFill>
                    <w14:schemeClr w14:val="tx1"/>
                  </w14:solidFill>
                </w14:textFill>
              </w:rPr>
            </w:pPr>
            <w:r>
              <w:rPr>
                <w:rFonts w:hint="eastAsia" w:asciiTheme="minorEastAsia" w:hAnsiTheme="minorEastAsia" w:eastAsiaTheme="minorEastAsia" w:cstheme="minorEastAsia"/>
                <w:sz w:val="24"/>
                <w:szCs w:val="24"/>
                <w:highlight w:val="none"/>
              </w:rPr>
              <w:t>满足磋商文件商务条款的得3分，响应文件商务条款优于磋商文件规定的相应商务条款的有一项加1分，得满5分为止。</w:t>
            </w:r>
          </w:p>
        </w:tc>
      </w:tr>
      <w:tr w14:paraId="2F2A9630">
        <w:tblPrEx>
          <w:tblCellMar>
            <w:top w:w="0" w:type="dxa"/>
            <w:left w:w="0" w:type="dxa"/>
            <w:bottom w:w="0" w:type="dxa"/>
            <w:right w:w="0" w:type="dxa"/>
          </w:tblCellMar>
        </w:tblPrEx>
        <w:trPr>
          <w:trHeight w:val="567" w:hRule="atLeast"/>
          <w:jc w:val="center"/>
        </w:trPr>
        <w:tc>
          <w:tcPr>
            <w:tcW w:w="769" w:type="dxa"/>
            <w:tcBorders>
              <w:top w:val="single" w:color="auto" w:sz="4" w:space="0"/>
              <w:left w:val="single" w:color="auto" w:sz="4" w:space="0"/>
              <w:bottom w:val="single" w:color="auto" w:sz="4" w:space="0"/>
              <w:right w:val="single" w:color="auto" w:sz="4" w:space="0"/>
            </w:tcBorders>
            <w:shd w:val="clear" w:color="auto" w:fill="auto"/>
            <w:vAlign w:val="center"/>
          </w:tcPr>
          <w:p w14:paraId="74CD42D5">
            <w:pPr>
              <w:adjustRightInd w:val="0"/>
              <w:snapToGrid w:val="0"/>
              <w:spacing w:line="400" w:lineRule="exact"/>
              <w:jc w:val="center"/>
              <w:textAlignment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w:t>
            </w:r>
          </w:p>
        </w:tc>
        <w:tc>
          <w:tcPr>
            <w:tcW w:w="1921" w:type="dxa"/>
            <w:tcBorders>
              <w:top w:val="single" w:color="000000" w:sz="4" w:space="0"/>
              <w:left w:val="single" w:color="auto"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1E132B76">
            <w:pPr>
              <w:widowControl/>
              <w:spacing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类似业绩</w:t>
            </w:r>
          </w:p>
        </w:tc>
        <w:tc>
          <w:tcPr>
            <w:tcW w:w="1080" w:type="dxa"/>
            <w:tcBorders>
              <w:top w:val="single" w:color="000000"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1B899A28">
            <w:pPr>
              <w:widowControl/>
              <w:spacing w:line="400" w:lineRule="exact"/>
              <w:jc w:val="center"/>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5分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47597840">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投标单位需提供近三年（</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自2023</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年1月至今）以来类似业绩，提供一份得2.5分，满分5分。（以中标通知书发出日期或合同签订日期为准）</w:t>
            </w:r>
          </w:p>
          <w:p w14:paraId="69640D2B">
            <w:pPr>
              <w:widowControl/>
              <w:spacing w:line="400" w:lineRule="exact"/>
              <w:jc w:val="lef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注：投标单位需在响应文件正副本中附中标通知书或合同复印件并加盖投标单位鲜章，未提供不得分。（复印件</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须</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清晰可辨，否则不得分）</w:t>
            </w:r>
          </w:p>
        </w:tc>
      </w:tr>
      <w:tr w14:paraId="4B21BFFC">
        <w:tblPrEx>
          <w:tblCellMar>
            <w:top w:w="0" w:type="dxa"/>
            <w:left w:w="0" w:type="dxa"/>
            <w:bottom w:w="0" w:type="dxa"/>
            <w:right w:w="0" w:type="dxa"/>
          </w:tblCellMar>
        </w:tblPrEx>
        <w:trPr>
          <w:trHeight w:val="567" w:hRule="atLeast"/>
          <w:jc w:val="center"/>
        </w:trPr>
        <w:tc>
          <w:tcPr>
            <w:tcW w:w="769" w:type="dxa"/>
            <w:tcBorders>
              <w:top w:val="single" w:color="auto" w:sz="4" w:space="0"/>
              <w:left w:val="single" w:color="000000" w:sz="4" w:space="0"/>
              <w:bottom w:val="single" w:color="000000" w:sz="4" w:space="0"/>
              <w:right w:val="single" w:color="000000" w:sz="4" w:space="0"/>
            </w:tcBorders>
            <w:shd w:val="clear" w:color="auto" w:fill="auto"/>
            <w:vAlign w:val="center"/>
          </w:tcPr>
          <w:p w14:paraId="7E4F2583">
            <w:pPr>
              <w:adjustRightInd w:val="0"/>
              <w:snapToGrid w:val="0"/>
              <w:spacing w:line="400" w:lineRule="exact"/>
              <w:jc w:val="center"/>
              <w:textAlignment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w:t>
            </w:r>
          </w:p>
        </w:tc>
        <w:tc>
          <w:tcPr>
            <w:tcW w:w="1921"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50583928">
            <w:pPr>
              <w:widowControl/>
              <w:spacing w:line="400" w:lineRule="exact"/>
              <w:jc w:val="center"/>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综合偿付能力充足率</w:t>
            </w:r>
          </w:p>
        </w:tc>
        <w:tc>
          <w:tcPr>
            <w:tcW w:w="1080" w:type="dxa"/>
            <w:tcBorders>
              <w:top w:val="single" w:color="auto"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1BF31387">
            <w:pPr>
              <w:widowControl/>
              <w:spacing w:line="400" w:lineRule="exact"/>
              <w:jc w:val="center"/>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10分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3A90F618">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投标人提供经审计的202</w:t>
            </w:r>
            <w:r>
              <w:rPr>
                <w:rFonts w:hint="eastAsia" w:asciiTheme="minorEastAsia" w:hAnsiTheme="minorEastAsia" w:eastAsiaTheme="minorEastAsia" w:cstheme="minorEastAsia"/>
                <w:color w:val="000000" w:themeColor="text1"/>
                <w:sz w:val="24"/>
                <w:highlight w:val="none"/>
                <w:lang w:val="en-US" w:eastAsia="zh-CN"/>
                <w14:textFill>
                  <w14:solidFill>
                    <w14:schemeClr w14:val="tx1"/>
                  </w14:solidFill>
                </w14:textFill>
              </w:rPr>
              <w:t>5</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年年度综合偿付能力充足率，评委根据以下要求进行评分：</w:t>
            </w:r>
          </w:p>
          <w:p w14:paraId="7ED5FF10">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1.综合偿付能力充足率大于</w:t>
            </w:r>
            <w:r>
              <w:rPr>
                <w:rFonts w:asciiTheme="minorEastAsia" w:hAnsiTheme="minorEastAsia" w:eastAsiaTheme="minorEastAsia" w:cstheme="minorEastAsia"/>
                <w:color w:val="000000" w:themeColor="text1"/>
                <w:sz w:val="24"/>
                <w:highlight w:val="none"/>
                <w14:textFill>
                  <w14:solidFill>
                    <w14:schemeClr w14:val="tx1"/>
                  </w14:solidFill>
                </w14:textFill>
              </w:rPr>
              <w:t>20</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0%的得10分。</w:t>
            </w:r>
          </w:p>
          <w:p w14:paraId="0CAF263A">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2.综合偿付能力充足率大于</w:t>
            </w:r>
            <w:r>
              <w:rPr>
                <w:rFonts w:asciiTheme="minorEastAsia" w:hAnsiTheme="minorEastAsia" w:eastAsiaTheme="minorEastAsia" w:cstheme="minorEastAsia"/>
                <w:color w:val="000000" w:themeColor="text1"/>
                <w:sz w:val="24"/>
                <w:highlight w:val="none"/>
                <w14:textFill>
                  <w14:solidFill>
                    <w14:schemeClr w14:val="tx1"/>
                  </w14:solidFill>
                </w14:textFill>
              </w:rPr>
              <w:t>18</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0%的得7分。</w:t>
            </w:r>
          </w:p>
          <w:p w14:paraId="3BFA2640">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3.综合偿付能力充足率大于150%的得5分。</w:t>
            </w:r>
          </w:p>
          <w:p w14:paraId="4F539E49">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4.综合偿付能力充足率大于100%的得3分。</w:t>
            </w:r>
          </w:p>
          <w:p w14:paraId="13829809">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5.综合偿付能力充足率小于100%的得1分。</w:t>
            </w:r>
          </w:p>
          <w:p w14:paraId="212C2F09">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注：投标单位须提供（若为分公司须提供总公司）经第三方机构审计</w:t>
            </w:r>
            <w:r>
              <w:rPr>
                <w:rFonts w:hint="eastAsia" w:asciiTheme="minorEastAsia" w:hAnsiTheme="minorEastAsia" w:eastAsiaTheme="minorEastAsia" w:cstheme="minorEastAsia"/>
                <w:b/>
                <w:bCs/>
                <w:color w:val="000000" w:themeColor="text1"/>
                <w:sz w:val="24"/>
                <w:highlight w:val="none"/>
                <w:lang w:eastAsia="zh-CN"/>
                <w14:textFill>
                  <w14:solidFill>
                    <w14:schemeClr w14:val="tx1"/>
                  </w14:solidFill>
                </w14:textFill>
              </w:rPr>
              <w:t>的2025</w:t>
            </w:r>
            <w:r>
              <w:rPr>
                <w:rFonts w:hint="eastAsia" w:asciiTheme="minorEastAsia" w:hAnsiTheme="minorEastAsia" w:eastAsiaTheme="minorEastAsia" w:cstheme="minorEastAsia"/>
                <w:b/>
                <w:bCs/>
                <w:color w:val="000000" w:themeColor="text1"/>
                <w:sz w:val="24"/>
                <w:highlight w:val="none"/>
                <w14:textFill>
                  <w14:solidFill>
                    <w14:schemeClr w14:val="tx1"/>
                  </w14:solidFill>
                </w14:textFill>
              </w:rPr>
              <w:t>年度偿付能力报告扫描件并加盖投标单位鲜章，未按要求提供或资料不清晰导致磋商小组无法判定的不得分。</w:t>
            </w:r>
          </w:p>
        </w:tc>
      </w:tr>
      <w:tr w14:paraId="0A5FCC32">
        <w:tblPrEx>
          <w:tblCellMar>
            <w:top w:w="0" w:type="dxa"/>
            <w:left w:w="0" w:type="dxa"/>
            <w:bottom w:w="0" w:type="dxa"/>
            <w:right w:w="0" w:type="dxa"/>
          </w:tblCellMar>
        </w:tblPrEx>
        <w:trPr>
          <w:trHeight w:val="567" w:hRule="atLeast"/>
          <w:jc w:val="center"/>
        </w:trPr>
        <w:tc>
          <w:tcPr>
            <w:tcW w:w="769" w:type="dxa"/>
            <w:tcBorders>
              <w:top w:val="single" w:color="auto" w:sz="4" w:space="0"/>
              <w:left w:val="single" w:color="000000" w:sz="4" w:space="0"/>
              <w:bottom w:val="single" w:color="auto" w:sz="4" w:space="0"/>
              <w:right w:val="single" w:color="000000" w:sz="4" w:space="0"/>
            </w:tcBorders>
            <w:shd w:val="clear" w:color="auto" w:fill="auto"/>
            <w:vAlign w:val="center"/>
          </w:tcPr>
          <w:p w14:paraId="618A98C0">
            <w:pPr>
              <w:adjustRightInd w:val="0"/>
              <w:snapToGrid w:val="0"/>
              <w:spacing w:line="400" w:lineRule="exact"/>
              <w:jc w:val="center"/>
              <w:textAlignment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5</w:t>
            </w:r>
          </w:p>
        </w:tc>
        <w:tc>
          <w:tcPr>
            <w:tcW w:w="192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08318516">
            <w:pPr>
              <w:widowControl/>
              <w:spacing w:line="400" w:lineRule="exact"/>
              <w:jc w:val="center"/>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服务团队方案</w:t>
            </w:r>
          </w:p>
        </w:tc>
        <w:tc>
          <w:tcPr>
            <w:tcW w:w="108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7AE5F45E">
            <w:pPr>
              <w:widowControl/>
              <w:spacing w:line="400" w:lineRule="exact"/>
              <w:jc w:val="center"/>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10分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69AC61C1">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投标单位应针对本项目配备专业服务团队（</w:t>
            </w:r>
            <w:r>
              <w:rPr>
                <w:rFonts w:hint="eastAsia" w:asciiTheme="minorEastAsia" w:hAnsiTheme="minorEastAsia" w:eastAsiaTheme="minorEastAsia" w:cstheme="minorEastAsia"/>
                <w:color w:val="000000"/>
                <w:kern w:val="0"/>
                <w:sz w:val="24"/>
                <w:highlight w:val="none"/>
                <w:lang w:bidi="ar"/>
              </w:rPr>
              <w:t>需配备专门核保、理赔、风险管理等人员</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），须提供团队人员名单、职务、职责等内容。</w:t>
            </w:r>
          </w:p>
          <w:p w14:paraId="0EF68414">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团队人员配备充足，职能分工明确，组织、机构、人员构成完备，对应人员有正规劳动合同等</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充足证明资料</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的得10分；团队人员配备基本满足要求，职能分工明确，组织、机构、人员构成合理，对应人员有正规劳动合同等证明资料的得7分；团队人员配备欠妥，还需完善，职能分工、人员构成欠完善，对应人员有正规劳动合同的得4分；团队人员配备不足以</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满足本</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项目实施</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需求，</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职能分工、人员构成不明确，没有完善的劳动合同证明材料的得1分；未提供的不得分。</w:t>
            </w:r>
          </w:p>
        </w:tc>
      </w:tr>
      <w:tr w14:paraId="3C7BCE42">
        <w:tblPrEx>
          <w:tblCellMar>
            <w:top w:w="0" w:type="dxa"/>
            <w:left w:w="0" w:type="dxa"/>
            <w:bottom w:w="0" w:type="dxa"/>
            <w:right w:w="0" w:type="dxa"/>
          </w:tblCellMar>
        </w:tblPrEx>
        <w:trPr>
          <w:trHeight w:val="567" w:hRule="atLeast"/>
          <w:jc w:val="center"/>
        </w:trPr>
        <w:tc>
          <w:tcPr>
            <w:tcW w:w="769" w:type="dxa"/>
            <w:tcBorders>
              <w:top w:val="single" w:color="auto" w:sz="4" w:space="0"/>
              <w:left w:val="single" w:color="000000" w:sz="4" w:space="0"/>
              <w:bottom w:val="single" w:color="auto" w:sz="4" w:space="0"/>
              <w:right w:val="single" w:color="000000" w:sz="4" w:space="0"/>
            </w:tcBorders>
            <w:shd w:val="clear" w:color="auto" w:fill="auto"/>
            <w:vAlign w:val="center"/>
          </w:tcPr>
          <w:p w14:paraId="552C13D5">
            <w:pPr>
              <w:adjustRightInd w:val="0"/>
              <w:snapToGrid w:val="0"/>
              <w:spacing w:line="400" w:lineRule="exact"/>
              <w:jc w:val="center"/>
              <w:textAlignment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6</w:t>
            </w:r>
          </w:p>
        </w:tc>
        <w:tc>
          <w:tcPr>
            <w:tcW w:w="192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304CAE2B">
            <w:pPr>
              <w:widowControl/>
              <w:spacing w:line="400" w:lineRule="exact"/>
              <w:jc w:val="center"/>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服务方案</w:t>
            </w:r>
          </w:p>
        </w:tc>
        <w:tc>
          <w:tcPr>
            <w:tcW w:w="108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311F160C">
            <w:pPr>
              <w:widowControl/>
              <w:spacing w:line="400" w:lineRule="exact"/>
              <w:jc w:val="center"/>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15分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6B33D502">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主要包括但不限于根据本项目保险特点提出服务宗旨、经营理念、总体设想、服务定位</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、服务</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目标、服务管理模式等内容。</w:t>
            </w:r>
          </w:p>
          <w:p w14:paraId="50DAEB62">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服务方案内容完善具体</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实施思路清晰</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完全满足项目需求的得15分；服务方案内容完善具体、具有一定可行性，能够满足项目需求的得10分；服务方案内容较为详细，基本满足项目需求的5分；服务方案内容不完整，简单粗略的得 1分；未提供的不得分。</w:t>
            </w:r>
          </w:p>
        </w:tc>
      </w:tr>
      <w:tr w14:paraId="177F028E">
        <w:tblPrEx>
          <w:tblCellMar>
            <w:top w:w="0" w:type="dxa"/>
            <w:left w:w="0" w:type="dxa"/>
            <w:bottom w:w="0" w:type="dxa"/>
            <w:right w:w="0" w:type="dxa"/>
          </w:tblCellMar>
        </w:tblPrEx>
        <w:trPr>
          <w:trHeight w:val="567" w:hRule="atLeast"/>
          <w:jc w:val="center"/>
        </w:trPr>
        <w:tc>
          <w:tcPr>
            <w:tcW w:w="769" w:type="dxa"/>
            <w:tcBorders>
              <w:top w:val="single" w:color="auto" w:sz="4" w:space="0"/>
              <w:left w:val="single" w:color="000000" w:sz="4" w:space="0"/>
              <w:bottom w:val="single" w:color="auto" w:sz="4" w:space="0"/>
              <w:right w:val="single" w:color="000000" w:sz="4" w:space="0"/>
            </w:tcBorders>
            <w:shd w:val="clear" w:color="auto" w:fill="auto"/>
            <w:vAlign w:val="center"/>
          </w:tcPr>
          <w:p w14:paraId="4B3413A2">
            <w:pPr>
              <w:adjustRightInd w:val="0"/>
              <w:snapToGrid w:val="0"/>
              <w:spacing w:line="400" w:lineRule="exact"/>
              <w:jc w:val="center"/>
              <w:textAlignment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7</w:t>
            </w:r>
          </w:p>
        </w:tc>
        <w:tc>
          <w:tcPr>
            <w:tcW w:w="192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118144C1">
            <w:pPr>
              <w:widowControl/>
              <w:spacing w:line="400" w:lineRule="exact"/>
              <w:jc w:val="center"/>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承保方案</w:t>
            </w:r>
          </w:p>
        </w:tc>
        <w:tc>
          <w:tcPr>
            <w:tcW w:w="108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0C9B2FF0">
            <w:pPr>
              <w:widowControl/>
              <w:spacing w:line="400" w:lineRule="exact"/>
              <w:jc w:val="center"/>
              <w:rPr>
                <w:rFonts w:asciiTheme="minorEastAsia" w:hAnsiTheme="minorEastAsia" w:eastAsiaTheme="minorEastAsia" w:cstheme="minorEastAsia"/>
                <w:color w:val="000000" w:themeColor="text1"/>
                <w:kern w:val="0"/>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kern w:val="0"/>
                <w:sz w:val="24"/>
                <w:highlight w:val="none"/>
                <w14:textFill>
                  <w14:solidFill>
                    <w14:schemeClr w14:val="tx1"/>
                  </w14:solidFill>
                </w14:textFill>
              </w:rPr>
              <w:t>10分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71E72CAC">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包括但不限于保费标准、投保时效等内容。</w:t>
            </w:r>
          </w:p>
          <w:p w14:paraId="34399316">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保费标准清晰明确、合理可行、投保时效符合实际项目需求，整体内容完善，完全满足项目要求的得10分；保费标准清晰明确、投保时效符合实际项目需求，整体内容较为详细，满足项目要求的得7分；保费标准符合要求、投保时效较为可行，基本满足项目要求的得4分；保费标准模糊、投保时效不能完全满足项目要求的得1分；未提供的不得分。</w:t>
            </w:r>
          </w:p>
        </w:tc>
      </w:tr>
      <w:tr w14:paraId="6655F6D5">
        <w:tblPrEx>
          <w:tblCellMar>
            <w:top w:w="0" w:type="dxa"/>
            <w:left w:w="0" w:type="dxa"/>
            <w:bottom w:w="0" w:type="dxa"/>
            <w:right w:w="0" w:type="dxa"/>
          </w:tblCellMar>
        </w:tblPrEx>
        <w:trPr>
          <w:trHeight w:val="567" w:hRule="atLeast"/>
          <w:jc w:val="center"/>
        </w:trPr>
        <w:tc>
          <w:tcPr>
            <w:tcW w:w="769" w:type="dxa"/>
            <w:tcBorders>
              <w:top w:val="single" w:color="auto" w:sz="4" w:space="0"/>
              <w:left w:val="single" w:color="000000" w:sz="4" w:space="0"/>
              <w:bottom w:val="single" w:color="auto" w:sz="4" w:space="0"/>
              <w:right w:val="single" w:color="000000" w:sz="4" w:space="0"/>
            </w:tcBorders>
            <w:shd w:val="clear" w:color="auto" w:fill="auto"/>
            <w:vAlign w:val="center"/>
          </w:tcPr>
          <w:p w14:paraId="1137E20F">
            <w:pPr>
              <w:adjustRightInd w:val="0"/>
              <w:snapToGrid w:val="0"/>
              <w:spacing w:line="400" w:lineRule="exact"/>
              <w:jc w:val="center"/>
              <w:textAlignment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8</w:t>
            </w:r>
          </w:p>
        </w:tc>
        <w:tc>
          <w:tcPr>
            <w:tcW w:w="192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468160C4">
            <w:pPr>
              <w:widowControl/>
              <w:spacing w:line="4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理赔方案</w:t>
            </w:r>
          </w:p>
        </w:tc>
        <w:tc>
          <w:tcPr>
            <w:tcW w:w="108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653BE685">
            <w:pPr>
              <w:widowControl/>
              <w:spacing w:line="4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15分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172A14A8">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包括但不限于理赔流程、理赔标准、理赔响应时间、处理速度、服务质量保障措施、服务档案及跟踪管理等保障措施内容。</w:t>
            </w:r>
          </w:p>
          <w:p w14:paraId="7AE5B7FA">
            <w:pPr>
              <w:widowControl/>
              <w:spacing w:line="400" w:lineRule="exact"/>
              <w:jc w:val="lef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理赔程序清晰简便、理赔标准高，流程标准清晰明确、响应时间及时、现场勘查时效短，保障措施详细合理，完全满足项目要求的得15分；理赔程序清晰简便、理赔标准较高，流程标准简单、响应时间及现场勘查时效较为及时，保障措施合理，能够满足项目要求的得11分；理赔程序、理赔标准、流程标准、响应时间及现场</w:t>
            </w:r>
            <w:r>
              <w:rPr>
                <w:rFonts w:hint="eastAsia" w:asciiTheme="minorEastAsia" w:hAnsiTheme="minorEastAsia" w:eastAsiaTheme="minorEastAsia" w:cstheme="minorEastAsia"/>
                <w:color w:val="000000" w:themeColor="text1"/>
                <w:sz w:val="24"/>
                <w:highlight w:val="none"/>
                <w:lang w:eastAsia="zh-CN"/>
                <w14:textFill>
                  <w14:solidFill>
                    <w14:schemeClr w14:val="tx1"/>
                  </w14:solidFill>
                </w14:textFill>
              </w:rPr>
              <w:t>勘查</w:t>
            </w:r>
            <w:r>
              <w:rPr>
                <w:rFonts w:hint="eastAsia" w:asciiTheme="minorEastAsia" w:hAnsiTheme="minorEastAsia" w:eastAsiaTheme="minorEastAsia" w:cstheme="minorEastAsia"/>
                <w:color w:val="000000" w:themeColor="text1"/>
                <w:sz w:val="24"/>
                <w:highlight w:val="none"/>
                <w14:textFill>
                  <w14:solidFill>
                    <w14:schemeClr w14:val="tx1"/>
                  </w14:solidFill>
                </w14:textFill>
              </w:rPr>
              <w:t>基本满足项目要求的得7分；理赔程序复杂、理赔标准低、流程标准模糊、响应时间及现场勘查相对符合要求的得3分；理赔程序、理赔标准、流程标准、响应时间及现场勘查不符合项目需求的得1分；未提供的不得分。</w:t>
            </w:r>
          </w:p>
        </w:tc>
      </w:tr>
      <w:tr w14:paraId="5A270F0A">
        <w:tblPrEx>
          <w:tblCellMar>
            <w:top w:w="0" w:type="dxa"/>
            <w:left w:w="0" w:type="dxa"/>
            <w:bottom w:w="0" w:type="dxa"/>
            <w:right w:w="0" w:type="dxa"/>
          </w:tblCellMar>
        </w:tblPrEx>
        <w:trPr>
          <w:trHeight w:val="567" w:hRule="atLeast"/>
          <w:jc w:val="center"/>
        </w:trPr>
        <w:tc>
          <w:tcPr>
            <w:tcW w:w="769" w:type="dxa"/>
            <w:tcBorders>
              <w:top w:val="single" w:color="auto" w:sz="4" w:space="0"/>
              <w:left w:val="single" w:color="000000" w:sz="4" w:space="0"/>
              <w:bottom w:val="single" w:color="auto" w:sz="4" w:space="0"/>
              <w:right w:val="single" w:color="000000" w:sz="4" w:space="0"/>
            </w:tcBorders>
            <w:shd w:val="clear" w:color="auto" w:fill="auto"/>
            <w:vAlign w:val="center"/>
          </w:tcPr>
          <w:p w14:paraId="46B74A52">
            <w:pPr>
              <w:adjustRightInd w:val="0"/>
              <w:snapToGrid w:val="0"/>
              <w:spacing w:line="400" w:lineRule="exact"/>
              <w:jc w:val="center"/>
              <w:textAlignment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9</w:t>
            </w:r>
          </w:p>
        </w:tc>
        <w:tc>
          <w:tcPr>
            <w:tcW w:w="192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55FD3341">
            <w:pPr>
              <w:adjustRightInd w:val="0"/>
              <w:spacing w:line="400" w:lineRule="exact"/>
              <w:jc w:val="center"/>
              <w:rPr>
                <w:rFonts w:asciiTheme="minorEastAsia" w:hAnsiTheme="minorEastAsia" w:eastAsiaTheme="minorEastAsia" w:cstheme="minorEastAsia"/>
                <w:bCs/>
                <w:kern w:val="0"/>
                <w:sz w:val="24"/>
                <w:highlight w:val="none"/>
              </w:rPr>
            </w:pPr>
            <w:r>
              <w:rPr>
                <w:rFonts w:hint="eastAsia" w:asciiTheme="minorEastAsia" w:hAnsiTheme="minorEastAsia" w:eastAsiaTheme="minorEastAsia" w:cstheme="minorEastAsia"/>
                <w:bCs/>
                <w:kern w:val="0"/>
                <w:sz w:val="24"/>
                <w:highlight w:val="none"/>
              </w:rPr>
              <w:t>应急事件协调</w:t>
            </w:r>
          </w:p>
          <w:p w14:paraId="2A8C1042">
            <w:pPr>
              <w:adjustRightInd w:val="0"/>
              <w:spacing w:line="400" w:lineRule="exact"/>
              <w:jc w:val="center"/>
              <w:rPr>
                <w:rFonts w:asciiTheme="minorEastAsia" w:hAnsiTheme="minorEastAsia" w:eastAsiaTheme="minorEastAsia" w:cstheme="minorEastAsia"/>
                <w:bCs/>
                <w:kern w:val="0"/>
                <w:sz w:val="24"/>
                <w:highlight w:val="none"/>
              </w:rPr>
            </w:pPr>
            <w:r>
              <w:rPr>
                <w:rFonts w:hint="eastAsia" w:asciiTheme="minorEastAsia" w:hAnsiTheme="minorEastAsia" w:eastAsiaTheme="minorEastAsia" w:cstheme="minorEastAsia"/>
                <w:bCs/>
                <w:kern w:val="0"/>
                <w:sz w:val="24"/>
                <w:highlight w:val="none"/>
              </w:rPr>
              <w:t>措施</w:t>
            </w:r>
          </w:p>
        </w:tc>
        <w:tc>
          <w:tcPr>
            <w:tcW w:w="108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2BEE4E24">
            <w:pPr>
              <w:adjustRightInd w:val="0"/>
              <w:spacing w:line="400" w:lineRule="exact"/>
              <w:jc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bCs/>
                <w:kern w:val="0"/>
                <w:sz w:val="24"/>
                <w:highlight w:val="none"/>
              </w:rPr>
              <w:t>10分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13C45CC3">
            <w:pPr>
              <w:adjustRightInd w:val="0"/>
              <w:spacing w:line="40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能够提供实时响应应急事件服务的保险承保服务人员、理赔人员充足，国家政策实时</w:t>
            </w:r>
            <w:r>
              <w:rPr>
                <w:rFonts w:hint="eastAsia" w:asciiTheme="minorEastAsia" w:hAnsiTheme="minorEastAsia" w:eastAsiaTheme="minorEastAsia" w:cstheme="minorEastAsia"/>
                <w:sz w:val="24"/>
                <w:highlight w:val="none"/>
                <w:lang w:eastAsia="zh-CN"/>
              </w:rPr>
              <w:t>更新</w:t>
            </w:r>
            <w:r>
              <w:rPr>
                <w:rFonts w:hint="eastAsia" w:asciiTheme="minorEastAsia" w:hAnsiTheme="minorEastAsia" w:eastAsiaTheme="minorEastAsia" w:cstheme="minorEastAsia"/>
                <w:sz w:val="24"/>
                <w:highlight w:val="none"/>
              </w:rPr>
              <w:t>对接，应急事件协调能</w:t>
            </w:r>
            <w:r>
              <w:rPr>
                <w:rFonts w:hint="eastAsia" w:asciiTheme="minorEastAsia" w:hAnsiTheme="minorEastAsia" w:eastAsiaTheme="minorEastAsia" w:cstheme="minorEastAsia"/>
                <w:sz w:val="24"/>
                <w:highlight w:val="none"/>
                <w:lang w:eastAsia="zh-CN"/>
              </w:rPr>
              <w:t>力和</w:t>
            </w:r>
            <w:r>
              <w:rPr>
                <w:rFonts w:hint="eastAsia" w:asciiTheme="minorEastAsia" w:hAnsiTheme="minorEastAsia" w:eastAsiaTheme="minorEastAsia" w:cstheme="minorEastAsia"/>
                <w:sz w:val="24"/>
                <w:highlight w:val="none"/>
              </w:rPr>
              <w:t>服务保障措施。</w:t>
            </w:r>
          </w:p>
          <w:p w14:paraId="5D4633FF">
            <w:pPr>
              <w:adjustRightInd w:val="0"/>
              <w:spacing w:line="400" w:lineRule="exact"/>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sz w:val="24"/>
                <w:highlight w:val="none"/>
              </w:rPr>
              <w:t>有详细得当的应急事件协调能</w:t>
            </w:r>
            <w:r>
              <w:rPr>
                <w:rFonts w:hint="eastAsia" w:asciiTheme="minorEastAsia" w:hAnsiTheme="minorEastAsia" w:eastAsiaTheme="minorEastAsia" w:cstheme="minorEastAsia"/>
                <w:sz w:val="24"/>
                <w:highlight w:val="none"/>
                <w:lang w:eastAsia="zh-CN"/>
              </w:rPr>
              <w:t>力和</w:t>
            </w:r>
            <w:r>
              <w:rPr>
                <w:rFonts w:hint="eastAsia" w:asciiTheme="minorEastAsia" w:hAnsiTheme="minorEastAsia" w:eastAsiaTheme="minorEastAsia" w:cstheme="minorEastAsia"/>
                <w:sz w:val="24"/>
                <w:highlight w:val="none"/>
              </w:rPr>
              <w:t>服务保障措施，内容详细完整</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表述清楚</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针对性强</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科学合理</w:t>
            </w:r>
            <w:r>
              <w:rPr>
                <w:rFonts w:hint="eastAsia" w:asciiTheme="minorEastAsia" w:hAnsiTheme="minorEastAsia" w:eastAsiaTheme="minorEastAsia" w:cstheme="minorEastAsia"/>
                <w:sz w:val="24"/>
                <w:highlight w:val="none"/>
                <w:lang w:eastAsia="zh-CN"/>
              </w:rPr>
              <w:t>，目标</w:t>
            </w:r>
            <w:r>
              <w:rPr>
                <w:rFonts w:hint="eastAsia" w:asciiTheme="minorEastAsia" w:hAnsiTheme="minorEastAsia" w:eastAsiaTheme="minorEastAsia" w:cstheme="minorEastAsia"/>
                <w:sz w:val="24"/>
                <w:highlight w:val="none"/>
              </w:rPr>
              <w:t>明确且具有亮点的得10分；内容完整、表述清楚、有针对性且切实可行的得7分；内容较为完整、表述基本清楚的得3分；有方案但内容与本项目不相符的得1分；未提供的不得分。</w:t>
            </w:r>
          </w:p>
        </w:tc>
      </w:tr>
      <w:tr w14:paraId="21CBF0E0">
        <w:tblPrEx>
          <w:tblCellMar>
            <w:top w:w="0" w:type="dxa"/>
            <w:left w:w="0" w:type="dxa"/>
            <w:bottom w:w="0" w:type="dxa"/>
            <w:right w:w="0" w:type="dxa"/>
          </w:tblCellMar>
        </w:tblPrEx>
        <w:trPr>
          <w:trHeight w:val="567" w:hRule="atLeast"/>
          <w:jc w:val="center"/>
        </w:trPr>
        <w:tc>
          <w:tcPr>
            <w:tcW w:w="769" w:type="dxa"/>
            <w:tcBorders>
              <w:top w:val="single" w:color="auto" w:sz="4" w:space="0"/>
              <w:left w:val="single" w:color="000000" w:sz="4" w:space="0"/>
              <w:bottom w:val="single" w:color="auto" w:sz="4" w:space="0"/>
              <w:right w:val="single" w:color="000000" w:sz="4" w:space="0"/>
            </w:tcBorders>
            <w:shd w:val="clear" w:color="auto" w:fill="auto"/>
            <w:vAlign w:val="center"/>
          </w:tcPr>
          <w:p w14:paraId="26699450">
            <w:pPr>
              <w:adjustRightInd w:val="0"/>
              <w:snapToGrid w:val="0"/>
              <w:spacing w:line="400" w:lineRule="exact"/>
              <w:jc w:val="center"/>
              <w:textAlignment w:val="center"/>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10</w:t>
            </w:r>
          </w:p>
        </w:tc>
        <w:tc>
          <w:tcPr>
            <w:tcW w:w="1921"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014E623A">
            <w:pPr>
              <w:adjustRightInd w:val="0"/>
              <w:spacing w:line="400" w:lineRule="exact"/>
              <w:jc w:val="center"/>
              <w:rPr>
                <w:rFonts w:asciiTheme="minorEastAsia" w:hAnsiTheme="minorEastAsia" w:eastAsiaTheme="minorEastAsia" w:cstheme="minorEastAsia"/>
                <w:bCs/>
                <w:kern w:val="0"/>
                <w:sz w:val="24"/>
                <w:highlight w:val="none"/>
              </w:rPr>
            </w:pPr>
            <w:r>
              <w:rPr>
                <w:rFonts w:hint="eastAsia" w:asciiTheme="minorEastAsia" w:hAnsiTheme="minorEastAsia" w:eastAsiaTheme="minorEastAsia" w:cstheme="minorEastAsia"/>
                <w:bCs/>
                <w:kern w:val="0"/>
                <w:sz w:val="24"/>
                <w:highlight w:val="none"/>
              </w:rPr>
              <w:t>售后服务方案</w:t>
            </w:r>
          </w:p>
        </w:tc>
        <w:tc>
          <w:tcPr>
            <w:tcW w:w="1080" w:type="dxa"/>
            <w:tcBorders>
              <w:top w:val="single" w:color="auto" w:sz="4" w:space="0"/>
              <w:left w:val="single" w:color="000000" w:sz="4" w:space="0"/>
              <w:bottom w:val="single" w:color="auto" w:sz="4" w:space="0"/>
              <w:right w:val="single" w:color="000000" w:sz="4" w:space="0"/>
            </w:tcBorders>
            <w:shd w:val="clear" w:color="auto" w:fill="auto"/>
            <w:tcMar>
              <w:top w:w="15" w:type="dxa"/>
              <w:left w:w="15" w:type="dxa"/>
              <w:bottom w:w="0" w:type="dxa"/>
              <w:right w:w="15" w:type="dxa"/>
            </w:tcMar>
            <w:vAlign w:val="center"/>
          </w:tcPr>
          <w:p w14:paraId="33AD4B88">
            <w:pPr>
              <w:adjustRightInd w:val="0"/>
              <w:spacing w:line="400" w:lineRule="exact"/>
              <w:jc w:val="center"/>
              <w:rPr>
                <w:rFonts w:asciiTheme="minorEastAsia" w:hAnsiTheme="minorEastAsia" w:eastAsiaTheme="minorEastAsia" w:cstheme="minorEastAsia"/>
                <w:bCs/>
                <w:kern w:val="0"/>
                <w:sz w:val="24"/>
                <w:highlight w:val="none"/>
              </w:rPr>
            </w:pPr>
            <w:r>
              <w:rPr>
                <w:rFonts w:hint="eastAsia" w:asciiTheme="minorEastAsia" w:hAnsiTheme="minorEastAsia" w:eastAsiaTheme="minorEastAsia" w:cstheme="minorEastAsia"/>
                <w:bCs/>
                <w:kern w:val="0"/>
                <w:sz w:val="24"/>
                <w:highlight w:val="none"/>
              </w:rPr>
              <w:t>10分</w:t>
            </w:r>
          </w:p>
        </w:tc>
        <w:tc>
          <w:tcPr>
            <w:tcW w:w="626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bottom w:w="0" w:type="dxa"/>
              <w:right w:w="15" w:type="dxa"/>
            </w:tcMar>
            <w:vAlign w:val="center"/>
          </w:tcPr>
          <w:p w14:paraId="7F974CE6">
            <w:pPr>
              <w:adjustRightInd w:val="0"/>
              <w:spacing w:line="400" w:lineRule="exact"/>
              <w:rPr>
                <w:rFonts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有完善的售后服务体系</w:t>
            </w:r>
            <w:r>
              <w:rPr>
                <w:rFonts w:hint="eastAsia" w:asciiTheme="minorEastAsia" w:hAnsiTheme="minorEastAsia" w:eastAsiaTheme="minorEastAsia" w:cstheme="minorEastAsia"/>
                <w:sz w:val="24"/>
                <w:highlight w:val="none"/>
                <w:lang w:eastAsia="zh-CN"/>
              </w:rPr>
              <w:t>、</w:t>
            </w:r>
            <w:r>
              <w:rPr>
                <w:rFonts w:hint="eastAsia" w:asciiTheme="minorEastAsia" w:hAnsiTheme="minorEastAsia" w:eastAsiaTheme="minorEastAsia" w:cstheme="minorEastAsia"/>
                <w:sz w:val="24"/>
                <w:highlight w:val="none"/>
              </w:rPr>
              <w:t>详细的售后服务方案，能够提供实时响应服务的保险承保服务人员、理赔人员，基础设施设备充足，有详细得当的服务保障措施的得10分；售后服务方案完整，基本能够提供实时响应服务的承保服务人员、理赔人员，基础设施设备相对充足，服务保障措施合理规范</w:t>
            </w:r>
            <w:r>
              <w:rPr>
                <w:rFonts w:hint="eastAsia" w:asciiTheme="minorEastAsia" w:hAnsiTheme="minorEastAsia" w:eastAsiaTheme="minorEastAsia" w:cstheme="minorEastAsia"/>
                <w:sz w:val="24"/>
                <w:highlight w:val="none"/>
                <w:lang w:eastAsia="zh-CN"/>
              </w:rPr>
              <w:t>、完整</w:t>
            </w:r>
            <w:r>
              <w:rPr>
                <w:rFonts w:hint="eastAsia" w:asciiTheme="minorEastAsia" w:hAnsiTheme="minorEastAsia" w:eastAsiaTheme="minorEastAsia" w:cstheme="minorEastAsia"/>
                <w:sz w:val="24"/>
                <w:highlight w:val="none"/>
              </w:rPr>
              <w:t>的得7分；售后服务体系不健全，售后服务方案不详细、可操作性不强，实时响应服务的承保服务人员、理赔人员不充足、基础设施设备不足，服务措施不得当，缺乏可行性的得3分；有方案但内容与本项目不相符的得1分；未提供的不得分。</w:t>
            </w:r>
          </w:p>
        </w:tc>
      </w:tr>
    </w:tbl>
    <w:p w14:paraId="1496E8D8">
      <w:pPr>
        <w:keepNext/>
        <w:keepLines/>
        <w:spacing w:line="500" w:lineRule="exact"/>
        <w:jc w:val="center"/>
        <w:outlineLvl w:val="1"/>
        <w:rPr>
          <w:rFonts w:hint="eastAsia" w:asciiTheme="minorEastAsia" w:hAnsiTheme="minorEastAsia" w:eastAsiaTheme="minorEastAsia" w:cstheme="minorEastAsia"/>
          <w:b/>
          <w:bCs/>
          <w:sz w:val="32"/>
          <w:szCs w:val="32"/>
          <w:highlight w:val="none"/>
        </w:rPr>
      </w:pPr>
    </w:p>
    <w:p w14:paraId="26F9CE89">
      <w:pPr>
        <w:keepNext/>
        <w:keepLines/>
        <w:numPr>
          <w:ilvl w:val="0"/>
          <w:numId w:val="2"/>
        </w:numPr>
        <w:spacing w:line="500" w:lineRule="exact"/>
        <w:jc w:val="center"/>
        <w:outlineLvl w:val="1"/>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lang w:eastAsia="zh-CN"/>
        </w:rPr>
        <w:t xml:space="preserve"> 采购</w:t>
      </w:r>
      <w:r>
        <w:rPr>
          <w:rFonts w:hint="eastAsia" w:asciiTheme="minorEastAsia" w:hAnsiTheme="minorEastAsia" w:eastAsiaTheme="minorEastAsia" w:cstheme="minorEastAsia"/>
          <w:b/>
          <w:bCs/>
          <w:sz w:val="32"/>
          <w:szCs w:val="32"/>
          <w:highlight w:val="none"/>
        </w:rPr>
        <w:t>需求及相关要求响应详情</w:t>
      </w:r>
    </w:p>
    <w:p w14:paraId="3F5A9123">
      <w:pPr>
        <w:keepNext/>
        <w:keepLines/>
        <w:numPr>
          <w:ilvl w:val="0"/>
          <w:numId w:val="0"/>
        </w:numPr>
        <w:spacing w:line="500" w:lineRule="exact"/>
        <w:jc w:val="center"/>
        <w:outlineLvl w:val="1"/>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40"/>
          <w:highlight w:val="none"/>
          <w:lang w:eastAsia="zh-CN"/>
        </w:rPr>
        <w:t>（装订入响应文件）</w:t>
      </w:r>
    </w:p>
    <w:p w14:paraId="5613339D">
      <w:pPr>
        <w:keepNext/>
        <w:keepLines/>
        <w:spacing w:line="500" w:lineRule="exact"/>
        <w:jc w:val="center"/>
        <w:outlineLvl w:val="1"/>
        <w:rPr>
          <w:rFonts w:hint="eastAsia" w:asciiTheme="minorEastAsia" w:hAnsiTheme="minorEastAsia" w:eastAsiaTheme="minorEastAsia" w:cstheme="minorEastAsia"/>
          <w:b/>
          <w:bCs/>
          <w:sz w:val="28"/>
          <w:szCs w:val="28"/>
          <w:highlight w:val="none"/>
        </w:rPr>
      </w:pPr>
    </w:p>
    <w:p w14:paraId="46B98591">
      <w:pPr>
        <w:keepNext/>
        <w:keepLines/>
        <w:spacing w:line="500" w:lineRule="exact"/>
        <w:jc w:val="center"/>
        <w:outlineLvl w:val="1"/>
        <w:rPr>
          <w:rFonts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28"/>
          <w:szCs w:val="28"/>
          <w:highlight w:val="none"/>
        </w:rPr>
        <w:t>（一）服务团队方案</w:t>
      </w:r>
    </w:p>
    <w:p w14:paraId="22F39D2A">
      <w:pPr>
        <w:spacing w:line="500" w:lineRule="exact"/>
        <w:jc w:val="center"/>
        <w:rPr>
          <w:rFonts w:asciiTheme="minorEastAsia" w:hAnsiTheme="minorEastAsia" w:eastAsiaTheme="minorEastAsia" w:cstheme="minorEastAsia"/>
          <w:bCs/>
          <w:color w:val="000000"/>
          <w:sz w:val="24"/>
          <w:highlight w:val="none"/>
        </w:rPr>
      </w:pPr>
    </w:p>
    <w:p w14:paraId="3FC9E03C">
      <w:pPr>
        <w:spacing w:line="500" w:lineRule="exact"/>
        <w:jc w:val="center"/>
        <w:rPr>
          <w:rFonts w:asciiTheme="minorEastAsia" w:hAnsiTheme="minorEastAsia" w:eastAsiaTheme="minorEastAsia" w:cstheme="minorEastAsia"/>
          <w:bCs/>
          <w:color w:val="000000"/>
          <w:sz w:val="24"/>
          <w:highlight w:val="none"/>
        </w:rPr>
      </w:pPr>
      <w:r>
        <w:rPr>
          <w:rFonts w:hint="eastAsia" w:asciiTheme="minorEastAsia" w:hAnsiTheme="minorEastAsia" w:eastAsiaTheme="minorEastAsia" w:cstheme="minorEastAsia"/>
          <w:bCs/>
          <w:color w:val="000000"/>
          <w:sz w:val="24"/>
          <w:highlight w:val="none"/>
        </w:rPr>
        <w:t>（本部分由供应商根据磋商文件的采购需求和相关要求填写，附详细的方案和相应的承诺等）</w:t>
      </w:r>
    </w:p>
    <w:p w14:paraId="2B68D80E">
      <w:pPr>
        <w:spacing w:line="500" w:lineRule="exact"/>
        <w:jc w:val="center"/>
        <w:rPr>
          <w:rFonts w:asciiTheme="minorEastAsia" w:hAnsiTheme="minorEastAsia" w:eastAsiaTheme="minorEastAsia" w:cstheme="minorEastAsia"/>
          <w:b/>
          <w:bCs/>
          <w:sz w:val="32"/>
          <w:szCs w:val="40"/>
          <w:highlight w:val="none"/>
        </w:rPr>
        <w:sectPr>
          <w:headerReference r:id="rId8" w:type="first"/>
          <w:footerReference r:id="rId10" w:type="first"/>
          <w:headerReference r:id="rId7" w:type="default"/>
          <w:footerReference r:id="rId9" w:type="default"/>
          <w:pgSz w:w="11906" w:h="16838"/>
          <w:pgMar w:top="1440" w:right="1289" w:bottom="1440" w:left="1797" w:header="907" w:footer="992" w:gutter="0"/>
          <w:cols w:space="720" w:num="1"/>
          <w:titlePg/>
          <w:docGrid w:type="linesAndChars" w:linePitch="312" w:charSpace="0"/>
        </w:sectPr>
      </w:pPr>
    </w:p>
    <w:p w14:paraId="3E561614">
      <w:pPr>
        <w:spacing w:line="500" w:lineRule="exact"/>
        <w:jc w:val="center"/>
        <w:rPr>
          <w:highlight w:val="none"/>
        </w:rPr>
        <w:sectPr>
          <w:pgSz w:w="11906" w:h="16838"/>
          <w:pgMar w:top="1440" w:right="1289" w:bottom="1440" w:left="1797" w:header="907" w:footer="992" w:gutter="0"/>
          <w:cols w:space="720" w:num="1"/>
          <w:titlePg/>
          <w:docGrid w:type="linesAndChars" w:linePitch="312" w:charSpace="0"/>
        </w:sectPr>
      </w:pPr>
      <w:r>
        <w:rPr>
          <w:rFonts w:hint="eastAsia" w:asciiTheme="minorEastAsia" w:hAnsiTheme="minorEastAsia" w:eastAsiaTheme="minorEastAsia" w:cstheme="minorEastAsia"/>
          <w:b/>
          <w:bCs/>
          <w:sz w:val="28"/>
          <w:szCs w:val="36"/>
          <w:highlight w:val="none"/>
        </w:rPr>
        <w:t>（二）服务方案</w:t>
      </w:r>
    </w:p>
    <w:p w14:paraId="0F1984A3">
      <w:pPr>
        <w:spacing w:line="500" w:lineRule="exact"/>
        <w:jc w:val="center"/>
        <w:rPr>
          <w:rFonts w:asciiTheme="minorEastAsia" w:hAnsiTheme="minorEastAsia" w:eastAsiaTheme="minorEastAsia" w:cstheme="minorEastAsia"/>
          <w:b/>
          <w:bCs/>
          <w:sz w:val="32"/>
          <w:szCs w:val="40"/>
          <w:highlight w:val="none"/>
        </w:rPr>
        <w:sectPr>
          <w:pgSz w:w="11906" w:h="16838"/>
          <w:pgMar w:top="1440" w:right="1289" w:bottom="1440" w:left="1797" w:header="907" w:footer="992" w:gutter="0"/>
          <w:cols w:space="720" w:num="1"/>
          <w:titlePg/>
          <w:docGrid w:type="linesAndChars" w:linePitch="312" w:charSpace="0"/>
        </w:sectPr>
      </w:pPr>
      <w:r>
        <w:rPr>
          <w:rFonts w:hint="eastAsia" w:asciiTheme="minorEastAsia" w:hAnsiTheme="minorEastAsia" w:eastAsiaTheme="minorEastAsia" w:cstheme="minorEastAsia"/>
          <w:b/>
          <w:bCs/>
          <w:sz w:val="28"/>
          <w:szCs w:val="36"/>
          <w:highlight w:val="none"/>
        </w:rPr>
        <w:t>（三）承保方案</w:t>
      </w:r>
    </w:p>
    <w:p w14:paraId="2A43E0B6">
      <w:pPr>
        <w:spacing w:line="500" w:lineRule="exact"/>
        <w:jc w:val="center"/>
        <w:rPr>
          <w:rFonts w:asciiTheme="minorEastAsia" w:hAnsiTheme="minorEastAsia" w:eastAsiaTheme="minorEastAsia" w:cstheme="minorEastAsia"/>
          <w:b/>
          <w:bCs/>
          <w:sz w:val="32"/>
          <w:szCs w:val="40"/>
          <w:highlight w:val="none"/>
        </w:rPr>
        <w:sectPr>
          <w:pgSz w:w="11906" w:h="16838"/>
          <w:pgMar w:top="1440" w:right="1289" w:bottom="1440" w:left="1797" w:header="907" w:footer="992" w:gutter="0"/>
          <w:cols w:space="720" w:num="1"/>
          <w:titlePg/>
          <w:docGrid w:type="linesAndChars" w:linePitch="312" w:charSpace="0"/>
        </w:sectPr>
      </w:pPr>
      <w:r>
        <w:rPr>
          <w:rFonts w:hint="eastAsia" w:asciiTheme="minorEastAsia" w:hAnsiTheme="minorEastAsia" w:eastAsiaTheme="minorEastAsia" w:cstheme="minorEastAsia"/>
          <w:b/>
          <w:bCs/>
          <w:sz w:val="28"/>
          <w:szCs w:val="36"/>
          <w:highlight w:val="none"/>
        </w:rPr>
        <w:t>（四）理赔方案</w:t>
      </w:r>
    </w:p>
    <w:p w14:paraId="3A957AA6">
      <w:pPr>
        <w:spacing w:line="500" w:lineRule="exact"/>
        <w:jc w:val="center"/>
        <w:rPr>
          <w:rFonts w:asciiTheme="minorEastAsia" w:hAnsiTheme="minorEastAsia" w:eastAsiaTheme="minorEastAsia" w:cstheme="minorEastAsia"/>
          <w:b/>
          <w:bCs/>
          <w:sz w:val="32"/>
          <w:szCs w:val="40"/>
          <w:highlight w:val="none"/>
        </w:rPr>
        <w:sectPr>
          <w:pgSz w:w="11906" w:h="16838"/>
          <w:pgMar w:top="1440" w:right="1289" w:bottom="1440" w:left="1797" w:header="907" w:footer="992" w:gutter="0"/>
          <w:cols w:space="720" w:num="1"/>
          <w:titlePg/>
          <w:docGrid w:type="linesAndChars" w:linePitch="312" w:charSpace="0"/>
        </w:sectPr>
      </w:pPr>
      <w:r>
        <w:rPr>
          <w:rFonts w:hint="eastAsia" w:asciiTheme="minorEastAsia" w:hAnsiTheme="minorEastAsia" w:eastAsiaTheme="minorEastAsia" w:cstheme="minorEastAsia"/>
          <w:b/>
          <w:bCs/>
          <w:sz w:val="28"/>
          <w:szCs w:val="36"/>
          <w:highlight w:val="none"/>
        </w:rPr>
        <w:t>（五）应急事件协调措施</w:t>
      </w:r>
    </w:p>
    <w:p w14:paraId="7A8A6310">
      <w:pPr>
        <w:spacing w:line="500" w:lineRule="exact"/>
        <w:jc w:val="center"/>
        <w:rPr>
          <w:rFonts w:asciiTheme="minorEastAsia" w:hAnsiTheme="minorEastAsia" w:eastAsiaTheme="minorEastAsia" w:cstheme="minorEastAsia"/>
          <w:b/>
          <w:bCs/>
          <w:sz w:val="32"/>
          <w:szCs w:val="40"/>
        </w:rPr>
        <w:sectPr>
          <w:pgSz w:w="11906" w:h="16838"/>
          <w:pgMar w:top="1440" w:right="1289" w:bottom="1440" w:left="1797" w:header="907" w:footer="992" w:gutter="0"/>
          <w:cols w:space="720" w:num="1"/>
          <w:titlePg/>
          <w:docGrid w:type="linesAndChars" w:linePitch="312" w:charSpace="0"/>
        </w:sectPr>
      </w:pPr>
      <w:r>
        <w:rPr>
          <w:rFonts w:hint="eastAsia" w:asciiTheme="minorEastAsia" w:hAnsiTheme="minorEastAsia" w:eastAsiaTheme="minorEastAsia" w:cstheme="minorEastAsia"/>
          <w:b/>
          <w:bCs/>
          <w:sz w:val="28"/>
          <w:szCs w:val="36"/>
          <w:highlight w:val="none"/>
        </w:rPr>
        <w:t>（六）售后服务方案</w:t>
      </w:r>
    </w:p>
    <w:p w14:paraId="4772AB4C">
      <w:pPr>
        <w:spacing w:line="500" w:lineRule="exact"/>
        <w:jc w:val="center"/>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b/>
          <w:bCs/>
          <w:sz w:val="32"/>
          <w:szCs w:val="40"/>
          <w:lang w:eastAsia="zh-CN"/>
        </w:rPr>
        <w:t>（七）</w:t>
      </w:r>
      <w:r>
        <w:rPr>
          <w:rFonts w:hint="eastAsia" w:asciiTheme="minorEastAsia" w:hAnsiTheme="minorEastAsia" w:eastAsiaTheme="minorEastAsia" w:cstheme="minorEastAsia"/>
          <w:b/>
          <w:bCs/>
          <w:sz w:val="32"/>
          <w:szCs w:val="40"/>
        </w:rPr>
        <w:t>资格证明文件</w:t>
      </w:r>
      <w:r>
        <w:rPr>
          <w:rFonts w:hint="eastAsia" w:asciiTheme="minorEastAsia" w:hAnsiTheme="minorEastAsia" w:eastAsiaTheme="minorEastAsia" w:cstheme="minorEastAsia"/>
          <w:b/>
          <w:bCs/>
          <w:sz w:val="32"/>
          <w:szCs w:val="40"/>
          <w:lang w:eastAsia="zh-CN"/>
        </w:rPr>
        <w:t>（装订入响应文件）</w:t>
      </w:r>
    </w:p>
    <w:p w14:paraId="5B4F645B">
      <w:pPr>
        <w:pStyle w:val="2"/>
        <w:spacing w:before="0" w:after="0" w:line="500" w:lineRule="exact"/>
        <w:jc w:val="center"/>
        <w:rPr>
          <w:rFonts w:ascii="仿宋_GB2312" w:hAnsi="仿宋_GB2312" w:eastAsia="仿宋_GB2312" w:cs="仿宋_GB2312"/>
        </w:rPr>
      </w:pPr>
      <w:bookmarkStart w:id="161" w:name="_Toc515647805"/>
      <w:bookmarkStart w:id="162" w:name="_Toc17577"/>
      <w:bookmarkStart w:id="163" w:name="_Toc532473496"/>
      <w:bookmarkStart w:id="164" w:name="_Toc29899"/>
      <w:bookmarkStart w:id="165" w:name="_Toc2582310"/>
      <w:r>
        <w:rPr>
          <w:rFonts w:hint="eastAsia" w:asciiTheme="minorEastAsia" w:hAnsiTheme="minorEastAsia" w:eastAsiaTheme="minorEastAsia" w:cstheme="minorEastAsia"/>
          <w:sz w:val="28"/>
          <w:szCs w:val="28"/>
        </w:rPr>
        <w:t>（一）</w:t>
      </w:r>
      <w:r>
        <w:rPr>
          <w:rFonts w:hint="eastAsia" w:asciiTheme="minorEastAsia" w:hAnsiTheme="minorEastAsia" w:eastAsiaTheme="minorEastAsia" w:cstheme="minorEastAsia"/>
          <w:sz w:val="28"/>
          <w:szCs w:val="28"/>
          <w:lang w:eastAsia="zh-CN"/>
        </w:rPr>
        <w:t>单位负责人的任职文件或者</w:t>
      </w:r>
      <w:r>
        <w:rPr>
          <w:rFonts w:hint="eastAsia" w:asciiTheme="minorEastAsia" w:hAnsiTheme="minorEastAsia" w:eastAsiaTheme="minorEastAsia" w:cstheme="minorEastAsia"/>
          <w:sz w:val="28"/>
          <w:szCs w:val="28"/>
        </w:rPr>
        <w:t>其他组织的营业执照等证明文件</w:t>
      </w:r>
      <w:bookmarkEnd w:id="161"/>
      <w:bookmarkStart w:id="166" w:name="_Toc515647806"/>
      <w:r>
        <w:rPr>
          <w:rFonts w:hint="eastAsia" w:asciiTheme="minorEastAsia" w:hAnsiTheme="minorEastAsia" w:eastAsiaTheme="minorEastAsia" w:cstheme="minorEastAsia"/>
          <w:sz w:val="28"/>
          <w:szCs w:val="28"/>
          <w:lang w:eastAsia="zh-CN"/>
        </w:rPr>
        <w:t>；或</w:t>
      </w:r>
      <w:r>
        <w:rPr>
          <w:rFonts w:hint="eastAsia" w:asciiTheme="minorEastAsia" w:hAnsiTheme="minorEastAsia" w:eastAsiaTheme="minorEastAsia" w:cstheme="minorEastAsia"/>
          <w:sz w:val="28"/>
          <w:szCs w:val="28"/>
        </w:rPr>
        <w:t>自然人的</w:t>
      </w:r>
      <w:r>
        <w:rPr>
          <w:rFonts w:hint="eastAsia" w:asciiTheme="minorEastAsia" w:hAnsiTheme="minorEastAsia" w:eastAsiaTheme="minorEastAsia" w:cstheme="minorEastAsia"/>
          <w:sz w:val="28"/>
          <w:szCs w:val="28"/>
          <w:lang w:eastAsia="zh-CN"/>
        </w:rPr>
        <w:t>身份证明。</w:t>
      </w:r>
      <w:bookmarkEnd w:id="162"/>
      <w:bookmarkEnd w:id="163"/>
      <w:bookmarkEnd w:id="164"/>
      <w:bookmarkEnd w:id="165"/>
      <w:bookmarkEnd w:id="166"/>
    </w:p>
    <w:p w14:paraId="7BE6044F">
      <w:pPr>
        <w:pStyle w:val="14"/>
        <w:tabs>
          <w:tab w:val="left" w:pos="5580"/>
        </w:tabs>
        <w:spacing w:line="560" w:lineRule="exact"/>
        <w:ind w:left="1079" w:leftChars="257" w:hanging="540"/>
        <w:jc w:val="center"/>
        <w:rPr>
          <w:rFonts w:ascii="仿宋_GB2312" w:hAnsi="仿宋_GB2312" w:eastAsia="仿宋_GB2312" w:cs="仿宋_GB2312"/>
          <w:b/>
          <w:sz w:val="32"/>
          <w:szCs w:val="32"/>
        </w:rPr>
      </w:pPr>
    </w:p>
    <w:p w14:paraId="0B37A0B4">
      <w:pPr>
        <w:pStyle w:val="14"/>
        <w:tabs>
          <w:tab w:val="left" w:pos="5580"/>
        </w:tabs>
        <w:spacing w:line="560" w:lineRule="exact"/>
        <w:ind w:left="1079" w:leftChars="257" w:hanging="540"/>
        <w:rPr>
          <w:rFonts w:ascii="仿宋_GB2312" w:hAnsi="仿宋_GB2312" w:eastAsia="仿宋_GB2312" w:cs="仿宋_GB2312"/>
          <w:b/>
          <w:sz w:val="32"/>
          <w:szCs w:val="32"/>
        </w:rPr>
      </w:pPr>
    </w:p>
    <w:p w14:paraId="3F069851">
      <w:pPr>
        <w:pStyle w:val="14"/>
        <w:tabs>
          <w:tab w:val="left" w:pos="5580"/>
        </w:tabs>
        <w:spacing w:line="560" w:lineRule="exact"/>
        <w:ind w:left="1079" w:leftChars="257" w:hanging="540"/>
        <w:rPr>
          <w:rFonts w:ascii="仿宋_GB2312" w:hAnsi="仿宋_GB2312" w:eastAsia="仿宋_GB2312" w:cs="仿宋_GB2312"/>
          <w:b/>
          <w:sz w:val="32"/>
          <w:szCs w:val="32"/>
        </w:rPr>
      </w:pPr>
    </w:p>
    <w:p w14:paraId="213A6F00">
      <w:pPr>
        <w:pStyle w:val="14"/>
        <w:tabs>
          <w:tab w:val="left" w:pos="5580"/>
        </w:tabs>
        <w:spacing w:line="560" w:lineRule="exact"/>
        <w:rPr>
          <w:rFonts w:ascii="仿宋_GB2312" w:hAnsi="仿宋_GB2312" w:eastAsia="仿宋_GB2312" w:cs="仿宋_GB2312"/>
          <w:sz w:val="32"/>
          <w:szCs w:val="32"/>
        </w:rPr>
      </w:pPr>
    </w:p>
    <w:p w14:paraId="65300910">
      <w:pPr>
        <w:pStyle w:val="14"/>
        <w:tabs>
          <w:tab w:val="left" w:pos="5580"/>
        </w:tabs>
        <w:spacing w:line="560" w:lineRule="exact"/>
        <w:rPr>
          <w:rFonts w:ascii="仿宋_GB2312" w:hAnsi="仿宋_GB2312" w:eastAsia="仿宋_GB2312" w:cs="仿宋_GB2312"/>
          <w:sz w:val="32"/>
          <w:szCs w:val="32"/>
        </w:rPr>
      </w:pPr>
    </w:p>
    <w:p w14:paraId="344D5EAE">
      <w:pPr>
        <w:pStyle w:val="14"/>
        <w:tabs>
          <w:tab w:val="left" w:pos="5580"/>
        </w:tabs>
        <w:spacing w:line="560" w:lineRule="exact"/>
        <w:rPr>
          <w:rFonts w:ascii="仿宋_GB2312" w:hAnsi="仿宋_GB2312" w:eastAsia="仿宋_GB2312" w:cs="仿宋_GB2312"/>
          <w:sz w:val="32"/>
          <w:szCs w:val="32"/>
        </w:rPr>
      </w:pPr>
    </w:p>
    <w:p w14:paraId="2ED502ED">
      <w:pPr>
        <w:pStyle w:val="14"/>
        <w:tabs>
          <w:tab w:val="left" w:pos="5580"/>
        </w:tabs>
        <w:spacing w:line="560" w:lineRule="exact"/>
        <w:rPr>
          <w:rFonts w:ascii="仿宋_GB2312" w:hAnsi="仿宋_GB2312" w:eastAsia="仿宋_GB2312" w:cs="仿宋_GB2312"/>
          <w:sz w:val="32"/>
          <w:szCs w:val="32"/>
        </w:rPr>
      </w:pPr>
    </w:p>
    <w:p w14:paraId="0EF144C5">
      <w:pPr>
        <w:pStyle w:val="14"/>
        <w:tabs>
          <w:tab w:val="left" w:pos="5580"/>
        </w:tabs>
        <w:spacing w:line="560" w:lineRule="exact"/>
        <w:rPr>
          <w:rFonts w:ascii="仿宋_GB2312" w:hAnsi="仿宋_GB2312" w:eastAsia="仿宋_GB2312" w:cs="仿宋_GB2312"/>
          <w:sz w:val="32"/>
          <w:szCs w:val="32"/>
        </w:rPr>
      </w:pPr>
    </w:p>
    <w:p w14:paraId="02839045">
      <w:pPr>
        <w:pStyle w:val="14"/>
        <w:tabs>
          <w:tab w:val="left" w:pos="5580"/>
        </w:tabs>
        <w:spacing w:line="560" w:lineRule="exact"/>
        <w:rPr>
          <w:rFonts w:ascii="仿宋_GB2312" w:hAnsi="仿宋_GB2312" w:eastAsia="仿宋_GB2312" w:cs="仿宋_GB2312"/>
          <w:sz w:val="32"/>
          <w:szCs w:val="32"/>
        </w:rPr>
      </w:pPr>
    </w:p>
    <w:p w14:paraId="035DD242">
      <w:pPr>
        <w:pStyle w:val="14"/>
        <w:tabs>
          <w:tab w:val="left" w:pos="5580"/>
        </w:tabs>
        <w:spacing w:line="560" w:lineRule="exact"/>
        <w:rPr>
          <w:rFonts w:ascii="仿宋_GB2312" w:hAnsi="仿宋_GB2312" w:eastAsia="仿宋_GB2312" w:cs="仿宋_GB2312"/>
          <w:sz w:val="32"/>
          <w:szCs w:val="32"/>
        </w:rPr>
      </w:pPr>
    </w:p>
    <w:p w14:paraId="5A013A6F">
      <w:pPr>
        <w:rPr>
          <w:rFonts w:ascii="仿宋_GB2312" w:hAnsi="仿宋_GB2312" w:eastAsia="仿宋_GB2312" w:cs="仿宋_GB2312"/>
          <w:sz w:val="32"/>
          <w:szCs w:val="32"/>
        </w:rPr>
      </w:pPr>
      <w:r>
        <w:rPr>
          <w:rFonts w:hint="eastAsia" w:ascii="仿宋_GB2312" w:hAnsi="仿宋_GB2312" w:eastAsia="仿宋_GB2312" w:cs="仿宋_GB2312"/>
          <w:sz w:val="32"/>
          <w:szCs w:val="32"/>
        </w:rPr>
        <w:br w:type="page"/>
      </w:r>
    </w:p>
    <w:p w14:paraId="040D6BBC">
      <w:pPr>
        <w:pStyle w:val="19"/>
        <w:spacing w:before="0" w:after="0" w:line="500" w:lineRule="exact"/>
        <w:jc w:val="center"/>
        <w:rPr>
          <w:rFonts w:asciiTheme="minorEastAsia" w:hAnsiTheme="minorEastAsia" w:eastAsiaTheme="minorEastAsia" w:cstheme="minorEastAsia"/>
          <w:caps w:val="0"/>
          <w:sz w:val="24"/>
          <w:szCs w:val="24"/>
        </w:rPr>
      </w:pPr>
      <w:r>
        <w:rPr>
          <w:rFonts w:hint="eastAsia" w:asciiTheme="minorEastAsia" w:hAnsiTheme="minorEastAsia" w:eastAsiaTheme="minorEastAsia" w:cstheme="minorEastAsia"/>
          <w:b/>
          <w:bCs w:val="0"/>
          <w:caps w:val="0"/>
          <w:sz w:val="28"/>
          <w:szCs w:val="28"/>
        </w:rPr>
        <w:t>（二）</w:t>
      </w:r>
      <w:r>
        <w:rPr>
          <w:rFonts w:hint="eastAsia" w:asciiTheme="minorEastAsia" w:hAnsiTheme="minorEastAsia" w:eastAsiaTheme="minorEastAsia" w:cstheme="minorEastAsia"/>
          <w:b/>
          <w:bCs w:val="0"/>
          <w:caps w:val="0"/>
          <w:sz w:val="28"/>
          <w:szCs w:val="28"/>
          <w:lang w:eastAsia="zh-CN"/>
        </w:rPr>
        <w:t>法定代表人</w:t>
      </w:r>
      <w:r>
        <w:rPr>
          <w:rFonts w:hint="eastAsia" w:asciiTheme="minorEastAsia" w:hAnsiTheme="minorEastAsia" w:eastAsiaTheme="minorEastAsia" w:cstheme="minorEastAsia"/>
          <w:b/>
          <w:bCs w:val="0"/>
          <w:caps w:val="0"/>
          <w:sz w:val="28"/>
          <w:szCs w:val="28"/>
        </w:rPr>
        <w:t>授权委托书</w:t>
      </w:r>
    </w:p>
    <w:p w14:paraId="2DF74077">
      <w:pPr>
        <w:spacing w:line="500" w:lineRule="exact"/>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（采购人/采购代理机构名称）</w:t>
      </w:r>
    </w:p>
    <w:p w14:paraId="54C5800C">
      <w:pPr>
        <w:spacing w:line="500" w:lineRule="exact"/>
        <w:ind w:firstLine="480" w:firstLineChars="200"/>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本授权书声明：</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（供应商名称）的</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w:t>
      </w:r>
      <w:r>
        <w:rPr>
          <w:rFonts w:hint="eastAsia" w:asciiTheme="minorEastAsia" w:hAnsiTheme="minorEastAsia" w:eastAsiaTheme="minorEastAsia" w:cstheme="minorEastAsia"/>
          <w:bCs/>
          <w:sz w:val="24"/>
          <w:lang w:eastAsia="zh-CN"/>
        </w:rPr>
        <w:t>法定代表人</w:t>
      </w:r>
      <w:r>
        <w:rPr>
          <w:rFonts w:hint="eastAsia" w:asciiTheme="minorEastAsia" w:hAnsiTheme="minorEastAsia" w:eastAsiaTheme="minorEastAsia" w:cstheme="minorEastAsia"/>
          <w:bCs/>
          <w:sz w:val="24"/>
        </w:rPr>
        <w:t>姓名、职务）授权</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（被授权人的姓名、职务）为我方就</w:t>
      </w:r>
      <w:r>
        <w:rPr>
          <w:rFonts w:hint="eastAsia" w:asciiTheme="minorEastAsia" w:hAnsiTheme="minorEastAsia" w:eastAsiaTheme="minorEastAsia" w:cstheme="minorEastAsia"/>
          <w:bCs/>
          <w:sz w:val="24"/>
          <w:u w:val="single"/>
        </w:rPr>
        <w:t xml:space="preserve">             </w:t>
      </w:r>
      <w:r>
        <w:rPr>
          <w:rFonts w:hint="eastAsia" w:asciiTheme="minorEastAsia" w:hAnsiTheme="minorEastAsia" w:eastAsiaTheme="minorEastAsia" w:cstheme="minorEastAsia"/>
          <w:bCs/>
          <w:sz w:val="24"/>
        </w:rPr>
        <w:t>（采购项目名称）投标活动的合法代理人，以我方名义全权处理与该项目有关的一切事务。</w:t>
      </w:r>
    </w:p>
    <w:p w14:paraId="3B49B41F">
      <w:pPr>
        <w:spacing w:line="500" w:lineRule="exact"/>
        <w:ind w:firstLine="480" w:firstLineChars="200"/>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sz w:val="24"/>
        </w:rPr>
        <w:t>本授权书于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年</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月</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日签字生效，特此声明。</w:t>
      </w:r>
    </w:p>
    <w:p w14:paraId="395298E3">
      <w:pPr>
        <w:spacing w:line="500" w:lineRule="exact"/>
        <w:ind w:firstLine="645"/>
        <w:jc w:val="left"/>
        <w:rPr>
          <w:rFonts w:asciiTheme="minorEastAsia" w:hAnsiTheme="minorEastAsia" w:eastAsiaTheme="minorEastAsia" w:cstheme="minorEastAsia"/>
          <w:bCs/>
          <w:sz w:val="24"/>
        </w:rPr>
      </w:pPr>
    </w:p>
    <w:p w14:paraId="4A8338EE">
      <w:pPr>
        <w:pStyle w:val="14"/>
        <w:tabs>
          <w:tab w:val="left" w:pos="5580"/>
        </w:tabs>
        <w:spacing w:line="500" w:lineRule="exact"/>
        <w:ind w:firstLine="480" w:firstLineChars="200"/>
        <w:jc w:val="left"/>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color="FFFFFF"/>
        </w:rPr>
        <w:t>供应商</w:t>
      </w:r>
      <w:r>
        <w:rPr>
          <w:rFonts w:hint="eastAsia" w:asciiTheme="minorEastAsia" w:hAnsiTheme="minorEastAsia" w:eastAsiaTheme="minorEastAsia" w:cstheme="minorEastAsia"/>
          <w:sz w:val="24"/>
          <w:szCs w:val="24"/>
        </w:rPr>
        <w:t>（盖公章）：</w:t>
      </w:r>
      <w:r>
        <w:rPr>
          <w:rFonts w:hint="eastAsia" w:asciiTheme="minorEastAsia" w:hAnsiTheme="minorEastAsia" w:eastAsiaTheme="minorEastAsia" w:cstheme="minorEastAsia"/>
          <w:sz w:val="24"/>
          <w:szCs w:val="24"/>
          <w:u w:val="single"/>
        </w:rPr>
        <w:t xml:space="preserve">                             </w:t>
      </w:r>
    </w:p>
    <w:p w14:paraId="574B54A8">
      <w:pPr>
        <w:pStyle w:val="14"/>
        <w:tabs>
          <w:tab w:val="left" w:pos="5580"/>
        </w:tabs>
        <w:spacing w:line="500" w:lineRule="exact"/>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color="FFFFFF"/>
          <w:lang w:eastAsia="zh-CN"/>
        </w:rPr>
        <w:t>法定代表人</w:t>
      </w:r>
      <w:r>
        <w:rPr>
          <w:rFonts w:hint="eastAsia" w:asciiTheme="minorEastAsia" w:hAnsiTheme="minorEastAsia" w:eastAsiaTheme="minorEastAsia" w:cstheme="minorEastAsia"/>
          <w:sz w:val="24"/>
          <w:szCs w:val="24"/>
          <w:u w:val="single" w:color="FFFFFF"/>
        </w:rPr>
        <w:t>（签字或签章）</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rPr>
        <w:t xml:space="preserve">                     </w:t>
      </w:r>
    </w:p>
    <w:p w14:paraId="01CAF45E">
      <w:pPr>
        <w:pStyle w:val="14"/>
        <w:tabs>
          <w:tab w:val="left" w:pos="5580"/>
        </w:tabs>
        <w:spacing w:line="500" w:lineRule="exact"/>
        <w:ind w:firstLine="480" w:firstLineChars="200"/>
        <w:jc w:val="left"/>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身份证号：</w:t>
      </w:r>
      <w:r>
        <w:rPr>
          <w:rFonts w:hint="eastAsia" w:asciiTheme="minorEastAsia" w:hAnsiTheme="minorEastAsia" w:eastAsiaTheme="minorEastAsia" w:cstheme="minorEastAsia"/>
          <w:sz w:val="24"/>
          <w:szCs w:val="24"/>
          <w:u w:val="single"/>
        </w:rPr>
        <w:t xml:space="preserve">                                     </w:t>
      </w:r>
    </w:p>
    <w:p w14:paraId="7F1B94D1">
      <w:pPr>
        <w:pStyle w:val="14"/>
        <w:tabs>
          <w:tab w:val="left" w:pos="5580"/>
        </w:tabs>
        <w:spacing w:line="500" w:lineRule="exact"/>
        <w:ind w:firstLine="480" w:firstLineChars="200"/>
        <w:jc w:val="left"/>
        <w:rPr>
          <w:rFonts w:asciiTheme="minorEastAsia" w:hAnsiTheme="minorEastAsia" w:eastAsiaTheme="minorEastAsia" w:cstheme="minorEastAsia"/>
          <w:sz w:val="24"/>
          <w:szCs w:val="24"/>
          <w:u w:val="single" w:color="FFFFFF"/>
        </w:rPr>
      </w:pP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u w:val="single"/>
        </w:rPr>
        <w:t xml:space="preserve">                                     </w:t>
      </w:r>
    </w:p>
    <w:p w14:paraId="7D9EB4DC">
      <w:pPr>
        <w:pStyle w:val="14"/>
        <w:tabs>
          <w:tab w:val="left" w:pos="5580"/>
        </w:tabs>
        <w:spacing w:line="500" w:lineRule="exact"/>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委托代理人</w:t>
      </w:r>
      <w:r>
        <w:rPr>
          <w:rFonts w:hint="eastAsia" w:asciiTheme="minorEastAsia" w:hAnsiTheme="minorEastAsia" w:eastAsiaTheme="minorEastAsia" w:cstheme="minorEastAsia"/>
          <w:sz w:val="24"/>
          <w:szCs w:val="24"/>
          <w:u w:val="single" w:color="FFFFFF"/>
        </w:rPr>
        <w:t>（签字或签章）</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rPr>
        <w:t xml:space="preserve">                     </w:t>
      </w:r>
    </w:p>
    <w:p w14:paraId="495D97A8">
      <w:pPr>
        <w:pStyle w:val="14"/>
        <w:tabs>
          <w:tab w:val="left" w:pos="5580"/>
        </w:tabs>
        <w:spacing w:line="500" w:lineRule="exact"/>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身份证号：</w:t>
      </w:r>
      <w:r>
        <w:rPr>
          <w:rFonts w:hint="eastAsia" w:asciiTheme="minorEastAsia" w:hAnsiTheme="minorEastAsia" w:eastAsiaTheme="minorEastAsia" w:cstheme="minorEastAsia"/>
          <w:sz w:val="24"/>
          <w:szCs w:val="24"/>
          <w:u w:val="single"/>
        </w:rPr>
        <w:t xml:space="preserve">                                     </w:t>
      </w:r>
    </w:p>
    <w:p w14:paraId="41450596">
      <w:pPr>
        <w:pStyle w:val="14"/>
        <w:tabs>
          <w:tab w:val="left" w:pos="5580"/>
        </w:tabs>
        <w:spacing w:line="500" w:lineRule="exact"/>
        <w:ind w:firstLine="480" w:firstLineChars="200"/>
        <w:jc w:val="left"/>
        <w:rPr>
          <w:rFonts w:asciiTheme="minorEastAsia" w:hAnsiTheme="minorEastAsia" w:eastAsiaTheme="minorEastAsia" w:cstheme="minorEastAsia"/>
          <w:sz w:val="24"/>
          <w:szCs w:val="24"/>
          <w:u w:val="single" w:color="FFFFFF"/>
        </w:rPr>
      </w:pPr>
      <w:r>
        <w:rPr>
          <w:rFonts w:hint="eastAsia" w:asciiTheme="minorEastAsia" w:hAnsiTheme="minorEastAsia" w:eastAsiaTheme="minorEastAsia" w:cstheme="minorEastAsia"/>
          <w:sz w:val="24"/>
          <w:szCs w:val="24"/>
        </w:rPr>
        <w:t>联系电话：</w:t>
      </w:r>
      <w:r>
        <w:rPr>
          <w:rFonts w:hint="eastAsia" w:asciiTheme="minorEastAsia" w:hAnsiTheme="minorEastAsia" w:eastAsiaTheme="minorEastAsia" w:cstheme="minorEastAsia"/>
          <w:sz w:val="24"/>
          <w:szCs w:val="24"/>
          <w:u w:val="single"/>
        </w:rPr>
        <w:t xml:space="preserve">                                     </w:t>
      </w:r>
    </w:p>
    <w:p w14:paraId="4200FD52">
      <w:pPr>
        <w:pStyle w:val="14"/>
        <w:tabs>
          <w:tab w:val="left" w:pos="5580"/>
        </w:tabs>
        <w:spacing w:line="500" w:lineRule="exact"/>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color="FFFFFF"/>
        </w:rPr>
        <w:t>详细</w:t>
      </w:r>
      <w:r>
        <w:rPr>
          <w:rFonts w:hint="eastAsia" w:asciiTheme="minorEastAsia" w:hAnsiTheme="minorEastAsia" w:eastAsiaTheme="minorEastAsia" w:cstheme="minorEastAsia"/>
          <w:sz w:val="24"/>
          <w:szCs w:val="24"/>
          <w:u w:val="single" w:color="FFFFFF"/>
          <w:lang w:eastAsia="zh-CN"/>
        </w:rPr>
        <w:t>通信</w:t>
      </w:r>
      <w:r>
        <w:rPr>
          <w:rFonts w:hint="eastAsia" w:asciiTheme="minorEastAsia" w:hAnsiTheme="minorEastAsia" w:eastAsiaTheme="minorEastAsia" w:cstheme="minorEastAsia"/>
          <w:sz w:val="24"/>
          <w:szCs w:val="24"/>
          <w:u w:val="single" w:color="FFFFFF"/>
        </w:rPr>
        <w:t>地址：</w:t>
      </w:r>
      <w:r>
        <w:rPr>
          <w:rFonts w:hint="eastAsia" w:asciiTheme="minorEastAsia" w:hAnsiTheme="minorEastAsia" w:eastAsiaTheme="minorEastAsia" w:cstheme="minorEastAsia"/>
          <w:sz w:val="24"/>
          <w:szCs w:val="24"/>
          <w:u w:val="single"/>
        </w:rPr>
        <w:t xml:space="preserve">                                 </w:t>
      </w:r>
    </w:p>
    <w:p w14:paraId="2368E346">
      <w:pPr>
        <w:pStyle w:val="14"/>
        <w:tabs>
          <w:tab w:val="left" w:pos="5580"/>
        </w:tabs>
        <w:spacing w:line="500" w:lineRule="exact"/>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color="FFFFFF"/>
        </w:rPr>
        <w:t>邮政编码：</w:t>
      </w:r>
      <w:r>
        <w:rPr>
          <w:rFonts w:hint="eastAsia" w:asciiTheme="minorEastAsia" w:hAnsiTheme="minorEastAsia" w:eastAsiaTheme="minorEastAsia" w:cstheme="minorEastAsia"/>
          <w:sz w:val="24"/>
          <w:szCs w:val="24"/>
          <w:u w:val="single"/>
        </w:rPr>
        <w:t xml:space="preserve">                                     </w:t>
      </w:r>
    </w:p>
    <w:p w14:paraId="2B22DE23">
      <w:pPr>
        <w:pStyle w:val="14"/>
        <w:tabs>
          <w:tab w:val="left" w:pos="5580"/>
        </w:tabs>
        <w:spacing w:line="500" w:lineRule="exact"/>
        <w:ind w:firstLine="480" w:firstLineChars="200"/>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color="FFFFFF"/>
        </w:rPr>
        <w:t>传真</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rPr>
        <w:t xml:space="preserve">                                         </w:t>
      </w:r>
    </w:p>
    <w:p w14:paraId="02D8B8BA">
      <w:pPr>
        <w:pStyle w:val="14"/>
        <w:tabs>
          <w:tab w:val="left" w:pos="5580"/>
        </w:tabs>
        <w:spacing w:line="500" w:lineRule="exact"/>
        <w:ind w:firstLine="480" w:firstLineChars="200"/>
        <w:jc w:val="left"/>
        <w:rPr>
          <w:rFonts w:asciiTheme="minorEastAsia" w:hAnsiTheme="minorEastAsia" w:eastAsiaTheme="minorEastAsia" w:cstheme="minorEastAsia"/>
          <w:bCs/>
          <w:sz w:val="24"/>
          <w:szCs w:val="24"/>
        </w:rPr>
      </w:pPr>
      <w:r>
        <w:rPr>
          <w:rFonts w:hint="eastAsia" w:asciiTheme="minorEastAsia" w:hAnsiTheme="minorEastAsia" w:eastAsiaTheme="minorEastAsia" w:cstheme="minorEastAsia"/>
          <w:sz w:val="24"/>
          <w:szCs w:val="24"/>
          <w:u w:val="single" w:color="FFFFFF"/>
        </w:rPr>
        <w:t>电话</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rPr>
        <w:t xml:space="preserve">                                         </w:t>
      </w:r>
    </w:p>
    <w:p w14:paraId="772E74D0">
      <w:pPr>
        <w:adjustRightInd w:val="0"/>
        <w:snapToGrid w:val="0"/>
        <w:spacing w:line="500" w:lineRule="exact"/>
        <w:ind w:firstLine="460" w:firstLineChars="192"/>
        <w:jc w:val="left"/>
        <w:rPr>
          <w:rFonts w:asciiTheme="minorEastAsia" w:hAnsiTheme="minorEastAsia" w:eastAsiaTheme="minorEastAsia" w:cstheme="minorEastAsia"/>
          <w:bCs/>
          <w:sz w:val="24"/>
        </w:rPr>
      </w:pPr>
      <w:r>
        <w:rPr>
          <w:rFonts w:hint="eastAsia" w:asciiTheme="minorEastAsia" w:hAnsiTheme="minorEastAsia" w:eastAsiaTheme="minorEastAsia" w:cstheme="minorEastAsia"/>
          <w:b/>
          <w:sz w:val="24"/>
        </w:rPr>
        <w:t>（附</w:t>
      </w:r>
      <w:r>
        <w:rPr>
          <w:rFonts w:hint="eastAsia" w:asciiTheme="minorEastAsia" w:hAnsiTheme="minorEastAsia" w:eastAsiaTheme="minorEastAsia" w:cstheme="minorEastAsia"/>
          <w:b/>
          <w:sz w:val="24"/>
          <w:lang w:eastAsia="zh-CN"/>
        </w:rPr>
        <w:t>法定代表人</w:t>
      </w:r>
      <w:r>
        <w:rPr>
          <w:rFonts w:hint="eastAsia" w:asciiTheme="minorEastAsia" w:hAnsiTheme="minorEastAsia" w:eastAsiaTheme="minorEastAsia" w:cstheme="minorEastAsia"/>
          <w:b/>
          <w:sz w:val="24"/>
        </w:rPr>
        <w:t>及代理人身份证复印件）</w:t>
      </w:r>
      <w:r>
        <w:rPr>
          <w:rFonts w:hint="eastAsia" w:asciiTheme="minorEastAsia" w:hAnsiTheme="minorEastAsia" w:eastAsiaTheme="minorEastAsia" w:cstheme="minorEastAsia"/>
          <w:bCs/>
          <w:sz w:val="24"/>
        </w:rPr>
        <w:t xml:space="preserve"> </w:t>
      </w:r>
    </w:p>
    <w:p w14:paraId="27322410">
      <w:pPr>
        <w:adjustRightInd w:val="0"/>
        <w:snapToGrid w:val="0"/>
        <w:spacing w:line="500" w:lineRule="exact"/>
        <w:ind w:firstLine="460" w:firstLineChars="192"/>
        <w:jc w:val="left"/>
        <w:rPr>
          <w:rFonts w:asciiTheme="minorEastAsia" w:hAnsiTheme="minorEastAsia" w:eastAsiaTheme="minorEastAsia" w:cstheme="minorEastAsia"/>
          <w:b/>
          <w:bCs/>
          <w:sz w:val="24"/>
        </w:rPr>
      </w:pPr>
    </w:p>
    <w:p w14:paraId="11640DA8">
      <w:pPr>
        <w:adjustRightInd w:val="0"/>
        <w:snapToGrid w:val="0"/>
        <w:spacing w:line="500" w:lineRule="exact"/>
        <w:ind w:firstLine="460" w:firstLineChars="192"/>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注：自然人</w:t>
      </w:r>
      <w:r>
        <w:rPr>
          <w:rFonts w:hint="eastAsia" w:asciiTheme="minorEastAsia" w:hAnsiTheme="minorEastAsia" w:eastAsiaTheme="minorEastAsia" w:cstheme="minorEastAsia"/>
          <w:b/>
          <w:bCs/>
          <w:sz w:val="24"/>
          <w:lang w:eastAsia="zh-CN"/>
        </w:rPr>
        <w:t>投标</w:t>
      </w:r>
      <w:r>
        <w:rPr>
          <w:rFonts w:hint="eastAsia" w:asciiTheme="minorEastAsia" w:hAnsiTheme="minorEastAsia" w:eastAsiaTheme="minorEastAsia" w:cstheme="minorEastAsia"/>
          <w:b/>
          <w:bCs/>
          <w:sz w:val="24"/>
        </w:rPr>
        <w:t>或</w:t>
      </w:r>
      <w:r>
        <w:rPr>
          <w:rFonts w:hint="eastAsia" w:asciiTheme="minorEastAsia" w:hAnsiTheme="minorEastAsia" w:eastAsiaTheme="minorEastAsia" w:cstheme="minorEastAsia"/>
          <w:b/>
          <w:bCs/>
          <w:sz w:val="24"/>
          <w:lang w:eastAsia="zh-CN"/>
        </w:rPr>
        <w:t>法定代表人</w:t>
      </w:r>
      <w:r>
        <w:rPr>
          <w:rFonts w:hint="eastAsia" w:asciiTheme="minorEastAsia" w:hAnsiTheme="minorEastAsia" w:eastAsiaTheme="minorEastAsia" w:cstheme="minorEastAsia"/>
          <w:b/>
          <w:bCs/>
          <w:sz w:val="24"/>
        </w:rPr>
        <w:t>投标的无需提供</w:t>
      </w:r>
      <w:bookmarkStart w:id="167" w:name="_Toc2582314"/>
    </w:p>
    <w:p w14:paraId="1E18F646">
      <w:pPr>
        <w:adjustRightInd w:val="0"/>
        <w:snapToGrid w:val="0"/>
        <w:spacing w:line="500" w:lineRule="exact"/>
        <w:ind w:firstLine="460" w:firstLineChars="192"/>
        <w:jc w:val="left"/>
        <w:rPr>
          <w:rFonts w:asciiTheme="minorEastAsia" w:hAnsiTheme="minorEastAsia" w:eastAsiaTheme="minorEastAsia" w:cstheme="minorEastAsia"/>
          <w:b/>
          <w:bCs/>
          <w:sz w:val="24"/>
        </w:rPr>
      </w:pPr>
    </w:p>
    <w:p w14:paraId="13EDBECD">
      <w:pPr>
        <w:adjustRightInd w:val="0"/>
        <w:snapToGrid w:val="0"/>
        <w:spacing w:line="500" w:lineRule="exact"/>
        <w:ind w:firstLine="460" w:firstLineChars="192"/>
        <w:jc w:val="left"/>
        <w:rPr>
          <w:rFonts w:asciiTheme="minorEastAsia" w:hAnsiTheme="minorEastAsia" w:eastAsiaTheme="minorEastAsia" w:cstheme="minorEastAsia"/>
          <w:b/>
          <w:bCs/>
          <w:sz w:val="24"/>
        </w:rPr>
      </w:pPr>
    </w:p>
    <w:p w14:paraId="1CFC62C0">
      <w:pPr>
        <w:adjustRightInd w:val="0"/>
        <w:snapToGrid w:val="0"/>
        <w:spacing w:line="500" w:lineRule="exact"/>
        <w:ind w:firstLine="460" w:firstLineChars="192"/>
        <w:jc w:val="left"/>
        <w:rPr>
          <w:rFonts w:asciiTheme="minorEastAsia" w:hAnsiTheme="minorEastAsia" w:eastAsiaTheme="minorEastAsia" w:cstheme="minorEastAsia"/>
          <w:b/>
          <w:bCs/>
          <w:sz w:val="24"/>
        </w:rPr>
      </w:pPr>
    </w:p>
    <w:p w14:paraId="4D6C115C">
      <w:pPr>
        <w:adjustRightInd w:val="0"/>
        <w:snapToGrid w:val="0"/>
        <w:spacing w:line="500" w:lineRule="exact"/>
        <w:ind w:firstLine="460" w:firstLineChars="192"/>
        <w:jc w:val="left"/>
        <w:rPr>
          <w:rFonts w:asciiTheme="minorEastAsia" w:hAnsiTheme="minorEastAsia" w:eastAsiaTheme="minorEastAsia" w:cstheme="minorEastAsia"/>
          <w:b/>
          <w:bCs/>
          <w:sz w:val="24"/>
        </w:rPr>
      </w:pPr>
    </w:p>
    <w:p w14:paraId="35D62D1E">
      <w:pPr>
        <w:adjustRightInd w:val="0"/>
        <w:snapToGrid w:val="0"/>
        <w:spacing w:line="500" w:lineRule="exact"/>
        <w:ind w:firstLine="460" w:firstLineChars="192"/>
        <w:jc w:val="left"/>
        <w:rPr>
          <w:rFonts w:asciiTheme="minorEastAsia" w:hAnsiTheme="minorEastAsia" w:eastAsiaTheme="minorEastAsia" w:cstheme="minorEastAsia"/>
          <w:b/>
          <w:bCs/>
          <w:sz w:val="24"/>
        </w:rPr>
      </w:pPr>
    </w:p>
    <w:p w14:paraId="66FC1062">
      <w:pPr>
        <w:adjustRightInd w:val="0"/>
        <w:snapToGrid w:val="0"/>
        <w:spacing w:line="500" w:lineRule="exact"/>
        <w:ind w:firstLine="460" w:firstLineChars="192"/>
        <w:jc w:val="left"/>
        <w:rPr>
          <w:rFonts w:asciiTheme="minorEastAsia" w:hAnsiTheme="minorEastAsia" w:eastAsiaTheme="minorEastAsia" w:cstheme="minorEastAsia"/>
          <w:b/>
          <w:bCs/>
          <w:sz w:val="24"/>
        </w:rPr>
      </w:pPr>
    </w:p>
    <w:p w14:paraId="2765268F">
      <w:pPr>
        <w:spacing w:line="500" w:lineRule="exact"/>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（三）具有良好的商业信誉和健全的财务会计制度承诺书</w:t>
      </w:r>
    </w:p>
    <w:p w14:paraId="1574C652">
      <w:pPr>
        <w:spacing w:line="50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8"/>
          <w:szCs w:val="28"/>
        </w:rPr>
        <w:t>资格承诺函</w:t>
      </w:r>
    </w:p>
    <w:p w14:paraId="44203F0D">
      <w:pPr>
        <w:spacing w:line="500" w:lineRule="exact"/>
        <w:jc w:val="left"/>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（采购人、采购代理机构）</w:t>
      </w:r>
    </w:p>
    <w:p w14:paraId="13AECBBA">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我单位参与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u w:val="single"/>
        </w:rPr>
        <w:t>（项目编号：         ）</w:t>
      </w:r>
      <w:r>
        <w:rPr>
          <w:rFonts w:hint="eastAsia" w:asciiTheme="minorEastAsia" w:hAnsiTheme="minorEastAsia" w:eastAsiaTheme="minorEastAsia" w:cstheme="minorEastAsia"/>
          <w:sz w:val="24"/>
        </w:rPr>
        <w:t>的政府采购活动，现承诺如下：</w:t>
      </w:r>
    </w:p>
    <w:p w14:paraId="2BAC02F1">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我单位具有符合《中华人民共和国政府采购法》《中华人民共和国政府采购法实施条例》及采购文件资格要求规定的良好的商业信誉和健全的财务会计制度。</w:t>
      </w:r>
    </w:p>
    <w:p w14:paraId="26DFC274">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若我单位以上承诺不实，自愿承担提供虚假材料谋取中标、成交的法律责任。</w:t>
      </w:r>
    </w:p>
    <w:p w14:paraId="6621B919">
      <w:pPr>
        <w:spacing w:line="500" w:lineRule="exact"/>
        <w:ind w:firstLine="640"/>
        <w:jc w:val="left"/>
        <w:rPr>
          <w:rFonts w:asciiTheme="minorEastAsia" w:hAnsiTheme="minorEastAsia" w:eastAsiaTheme="minorEastAsia" w:cstheme="minorEastAsia"/>
          <w:sz w:val="24"/>
        </w:rPr>
      </w:pPr>
    </w:p>
    <w:p w14:paraId="1AC52873">
      <w:pPr>
        <w:spacing w:line="500" w:lineRule="exact"/>
        <w:ind w:firstLine="640"/>
        <w:jc w:val="left"/>
        <w:rPr>
          <w:rFonts w:asciiTheme="minorEastAsia" w:hAnsiTheme="minorEastAsia" w:eastAsiaTheme="minorEastAsia" w:cstheme="minorEastAsia"/>
          <w:sz w:val="24"/>
        </w:rPr>
      </w:pPr>
    </w:p>
    <w:p w14:paraId="79617D43">
      <w:pPr>
        <w:spacing w:line="500" w:lineRule="exact"/>
        <w:ind w:firstLine="1447" w:firstLineChars="603"/>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承诺供应商（全称并加盖公章）：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7E4AF62D">
      <w:pPr>
        <w:spacing w:line="500" w:lineRule="exact"/>
        <w:ind w:firstLine="1447" w:firstLineChars="603"/>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单位负责人或授权代表（签字）：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0C1F796C">
      <w:pPr>
        <w:spacing w:line="500" w:lineRule="exact"/>
        <w:ind w:firstLine="4320" w:firstLineChars="1800"/>
        <w:jc w:val="left"/>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p>
    <w:p w14:paraId="6445AC01">
      <w:pPr>
        <w:spacing w:line="500" w:lineRule="exact"/>
        <w:jc w:val="left"/>
        <w:rPr>
          <w:rFonts w:asciiTheme="minorEastAsia" w:hAnsiTheme="minorEastAsia" w:eastAsiaTheme="minorEastAsia" w:cstheme="minorEastAsia"/>
          <w:sz w:val="24"/>
        </w:rPr>
      </w:pPr>
    </w:p>
    <w:p w14:paraId="3713E9A0">
      <w:pPr>
        <w:spacing w:line="500" w:lineRule="exact"/>
        <w:ind w:firstLine="480" w:firstLineChars="200"/>
        <w:jc w:val="left"/>
        <w:rPr>
          <w:rFonts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说明：供应商可自行选择是否提供本承诺函，若不提供本承诺函，应按《中华人民共和国政府采购法》《中华人民共和国政府采购法实施条例》及采购文件资格要求提供相应的证明材料。</w:t>
      </w:r>
    </w:p>
    <w:p w14:paraId="6C1EE917">
      <w:pPr>
        <w:spacing w:line="500" w:lineRule="exact"/>
        <w:jc w:val="left"/>
        <w:rPr>
          <w:rFonts w:ascii="仿宋_GB2312" w:hAnsi="仿宋_GB2312" w:eastAsia="仿宋_GB2312" w:cs="仿宋_GB2312"/>
          <w:sz w:val="32"/>
          <w:szCs w:val="32"/>
        </w:rPr>
      </w:pPr>
    </w:p>
    <w:p w14:paraId="54C9F396">
      <w:pPr>
        <w:pStyle w:val="2"/>
        <w:spacing w:before="0" w:line="560" w:lineRule="exact"/>
        <w:ind w:left="1079" w:leftChars="257" w:hanging="540"/>
        <w:rPr>
          <w:rFonts w:ascii="仿宋_GB2312" w:hAnsi="仿宋_GB2312" w:eastAsia="仿宋_GB2312" w:cs="仿宋_GB2312"/>
        </w:rPr>
        <w:sectPr>
          <w:pgSz w:w="11906" w:h="16838"/>
          <w:pgMar w:top="1440" w:right="1289" w:bottom="1440" w:left="1797" w:header="907" w:footer="992" w:gutter="0"/>
          <w:cols w:space="720" w:num="1"/>
          <w:titlePg/>
          <w:docGrid w:type="linesAndChars" w:linePitch="312" w:charSpace="0"/>
        </w:sectPr>
      </w:pPr>
    </w:p>
    <w:p w14:paraId="2158A601">
      <w:pPr>
        <w:spacing w:line="500" w:lineRule="exact"/>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（四）具有履行合同所必需的设备和专业技术能力承诺书</w:t>
      </w:r>
    </w:p>
    <w:p w14:paraId="46B75E5F">
      <w:pPr>
        <w:spacing w:line="50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8"/>
          <w:szCs w:val="28"/>
        </w:rPr>
        <w:t>资格承诺函</w:t>
      </w:r>
    </w:p>
    <w:p w14:paraId="5BEA19F4">
      <w:pPr>
        <w:spacing w:line="500" w:lineRule="exact"/>
        <w:jc w:val="left"/>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（采购人、采购代理机构）</w:t>
      </w:r>
    </w:p>
    <w:p w14:paraId="1B960ACE">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我单位参与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（项目名称）</w:t>
      </w:r>
      <w:r>
        <w:rPr>
          <w:rFonts w:hint="eastAsia" w:asciiTheme="minorEastAsia" w:hAnsiTheme="minorEastAsia" w:eastAsiaTheme="minorEastAsia" w:cstheme="minorEastAsia"/>
          <w:sz w:val="24"/>
          <w:u w:val="single"/>
        </w:rPr>
        <w:t>（项目编号：         ）</w:t>
      </w:r>
      <w:r>
        <w:rPr>
          <w:rFonts w:hint="eastAsia" w:asciiTheme="minorEastAsia" w:hAnsiTheme="minorEastAsia" w:eastAsiaTheme="minorEastAsia" w:cstheme="minorEastAsia"/>
          <w:sz w:val="24"/>
        </w:rPr>
        <w:t>的政府采购活动，现承诺如下：</w:t>
      </w:r>
    </w:p>
    <w:p w14:paraId="55CB8174">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我单位具有符合《中华人民共和国政府采购法》《中华人民共和国政府采购法实施条例》及采购文件资格要求规定的履行合同所必需的设备和专业技术能力。</w:t>
      </w:r>
    </w:p>
    <w:p w14:paraId="72B986E6">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若我单位以上承诺不实，自愿承担提供虚假材料谋取中标、成交的法律责任。</w:t>
      </w:r>
    </w:p>
    <w:p w14:paraId="243E0EC1">
      <w:pPr>
        <w:spacing w:line="500" w:lineRule="exact"/>
        <w:ind w:firstLine="640"/>
        <w:jc w:val="left"/>
        <w:rPr>
          <w:rFonts w:asciiTheme="minorEastAsia" w:hAnsiTheme="minorEastAsia" w:eastAsiaTheme="minorEastAsia" w:cstheme="minorEastAsia"/>
          <w:sz w:val="24"/>
        </w:rPr>
      </w:pPr>
    </w:p>
    <w:p w14:paraId="42172B34">
      <w:pPr>
        <w:spacing w:line="500" w:lineRule="exact"/>
        <w:ind w:firstLine="640"/>
        <w:jc w:val="left"/>
        <w:rPr>
          <w:rFonts w:asciiTheme="minorEastAsia" w:hAnsiTheme="minorEastAsia" w:eastAsiaTheme="minorEastAsia" w:cstheme="minorEastAsia"/>
          <w:sz w:val="24"/>
        </w:rPr>
      </w:pPr>
    </w:p>
    <w:p w14:paraId="4446DF14">
      <w:pPr>
        <w:spacing w:line="500" w:lineRule="exact"/>
        <w:ind w:firstLine="1687" w:firstLineChars="703"/>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承诺供应商（全称并加盖公章）：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16638ED2">
      <w:pPr>
        <w:spacing w:line="500" w:lineRule="exact"/>
        <w:ind w:firstLine="1687" w:firstLineChars="703"/>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单位负责人或授权代表（签字）：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27BD9FE5">
      <w:pPr>
        <w:spacing w:line="500" w:lineRule="exact"/>
        <w:ind w:firstLine="4564" w:firstLineChars="1902"/>
        <w:jc w:val="left"/>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p>
    <w:p w14:paraId="643D954D">
      <w:pPr>
        <w:spacing w:line="500" w:lineRule="exact"/>
        <w:ind w:firstLine="640"/>
        <w:jc w:val="left"/>
        <w:rPr>
          <w:rFonts w:asciiTheme="minorEastAsia" w:hAnsiTheme="minorEastAsia" w:eastAsiaTheme="minorEastAsia" w:cstheme="minorEastAsia"/>
          <w:sz w:val="24"/>
          <w:u w:val="single"/>
        </w:rPr>
      </w:pPr>
    </w:p>
    <w:p w14:paraId="4F04BB26">
      <w:pPr>
        <w:spacing w:line="500" w:lineRule="exact"/>
        <w:jc w:val="left"/>
        <w:rPr>
          <w:rFonts w:asciiTheme="minorEastAsia" w:hAnsiTheme="minorEastAsia" w:eastAsiaTheme="minorEastAsia" w:cstheme="minorEastAsia"/>
          <w:sz w:val="24"/>
        </w:rPr>
      </w:pPr>
    </w:p>
    <w:p w14:paraId="59208A92">
      <w:pPr>
        <w:spacing w:line="500" w:lineRule="exact"/>
        <w:ind w:firstLine="482"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说明：供应商可自行选择是否提供本承诺函，若不提供本承诺函，应按《中华人民共和国政府采购法》《中华人民共和国政府采购法实施条例》及采购文件资格要求提供相应的证明材料。</w:t>
      </w:r>
    </w:p>
    <w:p w14:paraId="5717946A">
      <w:pPr>
        <w:spacing w:line="560" w:lineRule="exact"/>
        <w:rPr>
          <w:rFonts w:ascii="仿宋_GB2312" w:hAnsi="仿宋_GB2312" w:eastAsia="仿宋_GB2312" w:cs="仿宋_GB2312"/>
          <w:sz w:val="32"/>
          <w:szCs w:val="32"/>
        </w:rPr>
      </w:pPr>
      <w:r>
        <w:rPr>
          <w:rFonts w:hint="eastAsia" w:ascii="仿宋_GB2312" w:hAnsi="仿宋_GB2312" w:eastAsia="仿宋_GB2312" w:cs="仿宋_GB2312"/>
          <w:b/>
          <w:bCs/>
          <w:color w:val="000000"/>
          <w:sz w:val="32"/>
          <w:szCs w:val="32"/>
        </w:rPr>
        <w:br w:type="page"/>
      </w:r>
    </w:p>
    <w:p w14:paraId="524FD689">
      <w:pPr>
        <w:pStyle w:val="2"/>
        <w:spacing w:before="0" w:after="0" w:line="500" w:lineRule="exact"/>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（五）具有依法缴纳税收和社会保障资金的良好记录承诺书</w:t>
      </w:r>
    </w:p>
    <w:p w14:paraId="0D1FD9DF">
      <w:pPr>
        <w:pStyle w:val="2"/>
        <w:spacing w:before="0" w:after="0" w:line="500" w:lineRule="exact"/>
        <w:jc w:val="center"/>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资格承诺函</w:t>
      </w:r>
    </w:p>
    <w:p w14:paraId="25F23CD0">
      <w:pPr>
        <w:pStyle w:val="2"/>
        <w:spacing w:before="0" w:after="0" w:line="500" w:lineRule="exact"/>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致：</w:t>
      </w:r>
      <w:r>
        <w:rPr>
          <w:rFonts w:hint="eastAsia" w:asciiTheme="minorEastAsia" w:hAnsiTheme="minorEastAsia" w:eastAsiaTheme="minorEastAsia" w:cstheme="minorEastAsia"/>
          <w:b w:val="0"/>
          <w:bCs w:val="0"/>
          <w:sz w:val="24"/>
          <w:szCs w:val="24"/>
          <w:u w:val="single"/>
        </w:rPr>
        <w:t>（采购人、采购代理机构）</w:t>
      </w:r>
    </w:p>
    <w:p w14:paraId="1C921054">
      <w:pPr>
        <w:pStyle w:val="2"/>
        <w:spacing w:before="0" w:after="0" w:line="500" w:lineRule="exact"/>
        <w:ind w:firstLine="480" w:firstLineChars="20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我单位参与</w:t>
      </w:r>
      <w:r>
        <w:rPr>
          <w:rFonts w:hint="eastAsia" w:asciiTheme="minorEastAsia" w:hAnsiTheme="minorEastAsia" w:eastAsiaTheme="minorEastAsia" w:cstheme="minorEastAsia"/>
          <w:b w:val="0"/>
          <w:bCs w:val="0"/>
          <w:sz w:val="24"/>
          <w:szCs w:val="24"/>
          <w:u w:val="single"/>
        </w:rPr>
        <w:t xml:space="preserve">                         </w:t>
      </w:r>
      <w:r>
        <w:rPr>
          <w:rFonts w:hint="eastAsia" w:asciiTheme="minorEastAsia" w:hAnsiTheme="minorEastAsia" w:eastAsiaTheme="minorEastAsia" w:cstheme="minorEastAsia"/>
          <w:b w:val="0"/>
          <w:bCs w:val="0"/>
          <w:sz w:val="24"/>
          <w:szCs w:val="24"/>
        </w:rPr>
        <w:t>（项目名称）（项目编号：</w:t>
      </w:r>
      <w:r>
        <w:rPr>
          <w:rFonts w:hint="eastAsia" w:asciiTheme="minorEastAsia" w:hAnsiTheme="minorEastAsia" w:eastAsiaTheme="minorEastAsia" w:cstheme="minorEastAsia"/>
          <w:b w:val="0"/>
          <w:bCs w:val="0"/>
          <w:sz w:val="24"/>
          <w:szCs w:val="24"/>
          <w:u w:val="single"/>
        </w:rPr>
        <w:t xml:space="preserve">         </w:t>
      </w:r>
      <w:r>
        <w:rPr>
          <w:rFonts w:hint="eastAsia" w:asciiTheme="minorEastAsia" w:hAnsiTheme="minorEastAsia" w:eastAsiaTheme="minorEastAsia" w:cstheme="minorEastAsia"/>
          <w:b w:val="0"/>
          <w:bCs w:val="0"/>
          <w:sz w:val="24"/>
          <w:szCs w:val="24"/>
        </w:rPr>
        <w:t>）的政府采购活动，现承诺如下：</w:t>
      </w:r>
    </w:p>
    <w:p w14:paraId="77A80929">
      <w:pPr>
        <w:pStyle w:val="2"/>
        <w:spacing w:before="0" w:after="0" w:line="500" w:lineRule="exact"/>
        <w:ind w:firstLine="480" w:firstLineChars="20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我单位具有符合《中华人民共和国政府采购法》《中华人民共和国政府采购法实施条例》及采购文件资格要求规定的依法缴纳税收和社会保障资金的良好记录。</w:t>
      </w:r>
    </w:p>
    <w:p w14:paraId="5A6C1CE6">
      <w:pPr>
        <w:pStyle w:val="2"/>
        <w:spacing w:before="0" w:after="0" w:line="500" w:lineRule="exact"/>
        <w:ind w:firstLine="480" w:firstLineChars="20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若我单位以上承诺不实，自愿承担提供虚假材料谋取中标、成交的法律责任。</w:t>
      </w:r>
    </w:p>
    <w:p w14:paraId="5F16AD91">
      <w:pPr>
        <w:pStyle w:val="2"/>
        <w:spacing w:before="0" w:after="0" w:line="500" w:lineRule="exact"/>
        <w:jc w:val="left"/>
        <w:rPr>
          <w:rFonts w:asciiTheme="minorEastAsia" w:hAnsiTheme="minorEastAsia" w:eastAsiaTheme="minorEastAsia" w:cstheme="minorEastAsia"/>
          <w:b w:val="0"/>
          <w:bCs w:val="0"/>
          <w:sz w:val="24"/>
          <w:szCs w:val="24"/>
        </w:rPr>
      </w:pPr>
    </w:p>
    <w:p w14:paraId="55EA116A">
      <w:pPr>
        <w:pStyle w:val="2"/>
        <w:spacing w:before="0" w:after="0" w:line="500" w:lineRule="exact"/>
        <w:jc w:val="left"/>
        <w:rPr>
          <w:rFonts w:asciiTheme="minorEastAsia" w:hAnsiTheme="minorEastAsia" w:eastAsiaTheme="minorEastAsia" w:cstheme="minorEastAsia"/>
          <w:b w:val="0"/>
          <w:bCs w:val="0"/>
          <w:sz w:val="24"/>
          <w:szCs w:val="24"/>
        </w:rPr>
      </w:pPr>
    </w:p>
    <w:p w14:paraId="69EB56E0">
      <w:pPr>
        <w:pStyle w:val="2"/>
        <w:spacing w:before="0" w:after="0" w:line="500" w:lineRule="exact"/>
        <w:ind w:firstLine="1920" w:firstLineChars="80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承诺供应商（全称并加盖公章）：</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b w:val="0"/>
          <w:bCs w:val="0"/>
          <w:sz w:val="24"/>
          <w:szCs w:val="24"/>
        </w:rPr>
        <w:t xml:space="preserve">                       </w:t>
      </w:r>
    </w:p>
    <w:p w14:paraId="1EEB9E3D">
      <w:pPr>
        <w:pStyle w:val="2"/>
        <w:spacing w:before="0" w:after="0" w:line="500" w:lineRule="exact"/>
        <w:ind w:firstLine="1920" w:firstLineChars="800"/>
        <w:jc w:val="left"/>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b w:val="0"/>
          <w:bCs w:val="0"/>
          <w:sz w:val="24"/>
          <w:szCs w:val="24"/>
        </w:rPr>
        <w:t>单位负责人或授权代表（签字）：</w:t>
      </w:r>
      <w:r>
        <w:rPr>
          <w:rFonts w:hint="eastAsia" w:asciiTheme="minorEastAsia" w:hAnsiTheme="minorEastAsia" w:eastAsiaTheme="minorEastAsia" w:cstheme="minorEastAsia"/>
          <w:sz w:val="24"/>
          <w:szCs w:val="24"/>
          <w:u w:val="single"/>
        </w:rPr>
        <w:t xml:space="preserve">                      </w:t>
      </w:r>
    </w:p>
    <w:p w14:paraId="11FEAEB5">
      <w:pPr>
        <w:pStyle w:val="2"/>
        <w:spacing w:before="0" w:after="0" w:line="500" w:lineRule="exact"/>
        <w:ind w:firstLine="4800" w:firstLineChars="2000"/>
        <w:jc w:val="left"/>
        <w:rPr>
          <w:rFonts w:asciiTheme="minorEastAsia" w:hAnsiTheme="minorEastAsia" w:eastAsiaTheme="minorEastAsia" w:cstheme="minorEastAsia"/>
          <w:sz w:val="28"/>
          <w:szCs w:val="28"/>
        </w:rPr>
      </w:pPr>
      <w:r>
        <w:rPr>
          <w:rFonts w:hint="eastAsia" w:asciiTheme="minorEastAsia" w:hAnsiTheme="minorEastAsia" w:eastAsiaTheme="minorEastAsia" w:cstheme="minorEastAsia"/>
          <w:b w:val="0"/>
          <w:bCs w:val="0"/>
          <w:sz w:val="24"/>
          <w:szCs w:val="24"/>
        </w:rPr>
        <w:t>日期：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8"/>
          <w:szCs w:val="28"/>
        </w:rPr>
        <w:t xml:space="preserve"> </w:t>
      </w:r>
    </w:p>
    <w:p w14:paraId="6A506375">
      <w:pPr>
        <w:pStyle w:val="2"/>
        <w:spacing w:before="0" w:after="0" w:line="500" w:lineRule="exact"/>
        <w:jc w:val="center"/>
        <w:rPr>
          <w:rFonts w:asciiTheme="minorEastAsia" w:hAnsiTheme="minorEastAsia" w:eastAsiaTheme="minorEastAsia" w:cstheme="minorEastAsia"/>
          <w:sz w:val="28"/>
          <w:szCs w:val="28"/>
        </w:rPr>
      </w:pPr>
    </w:p>
    <w:p w14:paraId="11BF45E3">
      <w:pPr>
        <w:pStyle w:val="2"/>
        <w:spacing w:before="0" w:after="0" w:line="500" w:lineRule="exact"/>
        <w:jc w:val="center"/>
        <w:rPr>
          <w:rFonts w:asciiTheme="minorEastAsia" w:hAnsiTheme="minorEastAsia" w:eastAsiaTheme="minorEastAsia" w:cstheme="minorEastAsia"/>
          <w:sz w:val="28"/>
          <w:szCs w:val="28"/>
        </w:rPr>
      </w:pPr>
    </w:p>
    <w:p w14:paraId="23B0D891">
      <w:pPr>
        <w:pStyle w:val="2"/>
        <w:spacing w:before="0" w:after="0" w:line="500" w:lineRule="exact"/>
        <w:ind w:firstLine="482" w:firstLineChars="200"/>
        <w:rPr>
          <w:rFonts w:asciiTheme="minorEastAsia" w:hAnsiTheme="minorEastAsia" w:eastAsiaTheme="minorEastAsia" w:cstheme="minorEastAsia"/>
          <w:sz w:val="28"/>
          <w:szCs w:val="28"/>
        </w:rPr>
        <w:sectPr>
          <w:headerReference r:id="rId11" w:type="default"/>
          <w:footnotePr>
            <w:pos w:val="beneathText"/>
          </w:footnotePr>
          <w:pgSz w:w="11906" w:h="16838"/>
          <w:pgMar w:top="1440" w:right="1286" w:bottom="1440" w:left="1380" w:header="907" w:footer="992" w:gutter="0"/>
          <w:cols w:space="425" w:num="1"/>
          <w:docGrid w:type="lines" w:linePitch="312" w:charSpace="0"/>
        </w:sectPr>
      </w:pPr>
      <w:r>
        <w:rPr>
          <w:rFonts w:hint="eastAsia" w:asciiTheme="minorEastAsia" w:hAnsiTheme="minorEastAsia" w:eastAsiaTheme="minorEastAsia" w:cstheme="minorEastAsia"/>
          <w:sz w:val="24"/>
          <w:szCs w:val="24"/>
        </w:rPr>
        <w:t>说明：供应商可自行选择是否提供本承诺函，若不提供本承诺函，应按《中华人民共和国政府采购法》《中华人民共和国政府采购法实施条例》及采购文件资格要求提供相应的证明材料。</w:t>
      </w:r>
    </w:p>
    <w:p w14:paraId="520377DB">
      <w:pPr>
        <w:spacing w:line="500" w:lineRule="exact"/>
        <w:jc w:val="center"/>
        <w:rPr>
          <w:rFonts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（六）参加政府采购活动前三年内，在经营活动中没有重大违法记录承诺书</w:t>
      </w:r>
    </w:p>
    <w:p w14:paraId="68B81B66">
      <w:pPr>
        <w:spacing w:line="50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8"/>
          <w:szCs w:val="28"/>
        </w:rPr>
        <w:t>资格承诺函</w:t>
      </w:r>
    </w:p>
    <w:p w14:paraId="2C5CF107">
      <w:pPr>
        <w:spacing w:line="500" w:lineRule="exact"/>
        <w:jc w:val="left"/>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致：</w:t>
      </w:r>
      <w:r>
        <w:rPr>
          <w:rFonts w:hint="eastAsia" w:asciiTheme="minorEastAsia" w:hAnsiTheme="minorEastAsia" w:eastAsiaTheme="minorEastAsia" w:cstheme="minorEastAsia"/>
          <w:sz w:val="24"/>
          <w:u w:val="single"/>
        </w:rPr>
        <w:t>（采购人）</w:t>
      </w:r>
    </w:p>
    <w:p w14:paraId="7EC5E619">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我单位参与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（项目名称）的</w:t>
      </w:r>
      <w:r>
        <w:rPr>
          <w:rFonts w:hint="eastAsia" w:asciiTheme="minorEastAsia" w:hAnsiTheme="minorEastAsia" w:eastAsiaTheme="minorEastAsia" w:cstheme="minorEastAsia"/>
          <w:sz w:val="24"/>
          <w:lang w:eastAsia="zh-CN"/>
        </w:rPr>
        <w:t>校方责任险磋商</w:t>
      </w:r>
      <w:r>
        <w:rPr>
          <w:rFonts w:hint="eastAsia" w:asciiTheme="minorEastAsia" w:hAnsiTheme="minorEastAsia" w:eastAsiaTheme="minorEastAsia" w:cstheme="minorEastAsia"/>
          <w:sz w:val="24"/>
        </w:rPr>
        <w:t>活动，现承诺如下：</w:t>
      </w:r>
    </w:p>
    <w:p w14:paraId="37F2B353">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我单位具有符合《中华人民共和国政府采购法》《中华人民共和国政府采购法实施条例》及采购文件资格要求规定的参加政府采购活动前三年内，在经营活动中没有重大违法记录。</w:t>
      </w:r>
    </w:p>
    <w:p w14:paraId="4891329D">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若我单位以上承诺不实，自愿承担提供虚假材料谋取中标、成交的法律责任。</w:t>
      </w:r>
    </w:p>
    <w:p w14:paraId="4BDF87C3">
      <w:pPr>
        <w:spacing w:line="500" w:lineRule="exact"/>
        <w:jc w:val="left"/>
        <w:rPr>
          <w:rFonts w:asciiTheme="minorEastAsia" w:hAnsiTheme="minorEastAsia" w:eastAsiaTheme="minorEastAsia" w:cstheme="minorEastAsia"/>
          <w:sz w:val="24"/>
        </w:rPr>
      </w:pPr>
    </w:p>
    <w:p w14:paraId="635E59F8">
      <w:pPr>
        <w:spacing w:line="500" w:lineRule="exact"/>
        <w:ind w:firstLine="1927" w:firstLineChars="803"/>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承诺供应商（全称并加盖公章）：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3DBF8C13">
      <w:pPr>
        <w:spacing w:line="500" w:lineRule="exact"/>
        <w:ind w:firstLine="1927" w:firstLineChars="803"/>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单位负责人或授权代表（签字）：</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 </w:t>
      </w:r>
    </w:p>
    <w:p w14:paraId="2E5B2F9A">
      <w:pPr>
        <w:spacing w:line="500" w:lineRule="exact"/>
        <w:ind w:firstLine="4804" w:firstLineChars="2002"/>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p>
    <w:p w14:paraId="2993F05E">
      <w:pPr>
        <w:spacing w:line="500" w:lineRule="exact"/>
        <w:jc w:val="left"/>
        <w:rPr>
          <w:rFonts w:asciiTheme="minorEastAsia" w:hAnsiTheme="minorEastAsia" w:eastAsiaTheme="minorEastAsia" w:cstheme="minorEastAsia"/>
          <w:sz w:val="24"/>
        </w:rPr>
      </w:pPr>
    </w:p>
    <w:p w14:paraId="079346F3">
      <w:pPr>
        <w:spacing w:line="500" w:lineRule="exact"/>
        <w:ind w:firstLine="482"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4"/>
        </w:rPr>
        <w:t>说明：供应商可自行选择是否提供本承诺函，若不提供本承诺函，应按《中华人民共和国政府采购法》《中华人民共和国政府采购法实施条例》及采购文件资格要求提供相应的证明材料。</w:t>
      </w:r>
    </w:p>
    <w:p w14:paraId="556FD6C5">
      <w:pPr>
        <w:tabs>
          <w:tab w:val="left" w:pos="5580"/>
        </w:tabs>
        <w:spacing w:line="500" w:lineRule="exact"/>
        <w:jc w:val="left"/>
        <w:rPr>
          <w:rFonts w:ascii="仿宋_GB2312" w:hAnsi="仿宋_GB2312" w:eastAsia="仿宋_GB2312" w:cs="仿宋_GB2312"/>
          <w:b/>
          <w:sz w:val="32"/>
          <w:szCs w:val="32"/>
        </w:rPr>
      </w:pPr>
      <w:r>
        <w:rPr>
          <w:rFonts w:hint="eastAsia" w:ascii="仿宋_GB2312" w:hAnsi="仿宋_GB2312" w:eastAsia="仿宋_GB2312" w:cs="仿宋_GB2312"/>
          <w:b/>
          <w:sz w:val="32"/>
          <w:szCs w:val="32"/>
        </w:rPr>
        <w:br w:type="page"/>
      </w:r>
    </w:p>
    <w:bookmarkEnd w:id="167"/>
    <w:p w14:paraId="0E2CE696">
      <w:pPr>
        <w:spacing w:line="500" w:lineRule="exact"/>
        <w:jc w:val="cente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t>（七）落实政府采购政策要求的资格证明文件</w:t>
      </w:r>
    </w:p>
    <w:p w14:paraId="4F7CA26F">
      <w:pPr>
        <w:spacing w:line="500" w:lineRule="exact"/>
        <w:jc w:val="center"/>
        <w:rPr>
          <w:rFonts w:asciiTheme="minorEastAsia" w:hAnsiTheme="minorEastAsia" w:eastAsiaTheme="minorEastAsia" w:cstheme="minorEastAsia"/>
          <w:sz w:val="24"/>
        </w:rPr>
      </w:pPr>
      <w:r>
        <w:rPr>
          <w:rFonts w:hint="eastAsia" w:asciiTheme="minorEastAsia" w:hAnsiTheme="minorEastAsia" w:eastAsiaTheme="minorEastAsia" w:cstheme="minorEastAsia"/>
          <w:b/>
          <w:bCs/>
          <w:sz w:val="28"/>
          <w:szCs w:val="28"/>
        </w:rPr>
        <w:t>中小企业声明函</w:t>
      </w:r>
    </w:p>
    <w:p w14:paraId="471310BD">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本公司</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（联合体）郑重声明，根据《政府采购促进中小企业发展管理办法》（财库</w:t>
      </w:r>
      <w:r>
        <w:rPr>
          <w:rFonts w:hint="eastAsia" w:asciiTheme="minorEastAsia" w:hAnsiTheme="minorEastAsia" w:eastAsiaTheme="minorEastAsia" w:cstheme="minorEastAsia"/>
          <w:sz w:val="24"/>
          <w:lang w:eastAsia="zh-CN"/>
        </w:rPr>
        <w:t>〔2020〕46号</w:t>
      </w:r>
      <w:r>
        <w:rPr>
          <w:rFonts w:hint="eastAsia" w:asciiTheme="minorEastAsia" w:hAnsiTheme="minorEastAsia" w:eastAsiaTheme="minorEastAsia" w:cstheme="minorEastAsia"/>
          <w:sz w:val="24"/>
        </w:rPr>
        <w:t>）的规定，本公司</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（联合体）参加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（单位名称）的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（项目名称）采购活动，服务全部由符合政策要求的中小企业承接。相关企业（含联合体中的中小企业、签订分包意向协议的中小企业）的具体情况如下：</w:t>
      </w:r>
    </w:p>
    <w:p w14:paraId="0A64501E">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 </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（标的名称），属于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（采购文件中明确的所属行业）；承接企业为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（企业名称），从业人员</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人，营业收入为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万元，资产总额为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万元，属于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（中型企业、小型企业、微型企业）；</w:t>
      </w:r>
    </w:p>
    <w:p w14:paraId="56683473">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2.</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（标的名称），属于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（采购文件中明确的所属行业）；承接企业为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（企业名称），从业人员</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人，营业收入为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万元，资产总额为</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万元，属于</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（中型企业、小型企业、微型企业）；</w:t>
      </w:r>
    </w:p>
    <w:p w14:paraId="27A22A64">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w:t>
      </w:r>
    </w:p>
    <w:p w14:paraId="14ED1951">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以上企业，不属于大企业的分支机构，不存在控股股东为大企业的情形，也不存在与大企业的负责人为同一人的情形。</w:t>
      </w:r>
    </w:p>
    <w:p w14:paraId="4871BC77">
      <w:pPr>
        <w:spacing w:line="500" w:lineRule="exact"/>
        <w:ind w:firstLine="480" w:firstLineChars="20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本企业对上述声明内容的真实性负责。如有虚假，将依法承担相应责任。</w:t>
      </w:r>
    </w:p>
    <w:p w14:paraId="30921AC4">
      <w:pPr>
        <w:spacing w:line="500" w:lineRule="exact"/>
        <w:ind w:firstLine="2640" w:firstLineChars="1100"/>
        <w:jc w:val="left"/>
        <w:rPr>
          <w:rFonts w:asciiTheme="minorEastAsia" w:hAnsiTheme="minorEastAsia" w:eastAsiaTheme="minorEastAsia" w:cstheme="minorEastAsia"/>
          <w:sz w:val="24"/>
        </w:rPr>
      </w:pPr>
    </w:p>
    <w:p w14:paraId="13690400">
      <w:pPr>
        <w:spacing w:line="500" w:lineRule="exact"/>
        <w:ind w:firstLine="4320" w:firstLineChars="1800"/>
        <w:jc w:val="left"/>
        <w:rPr>
          <w:rFonts w:asciiTheme="minorEastAsia" w:hAnsiTheme="minorEastAsia" w:eastAsiaTheme="minorEastAsia" w:cstheme="minorEastAsia"/>
          <w:sz w:val="24"/>
          <w:u w:val="single"/>
        </w:rPr>
      </w:pPr>
      <w:r>
        <w:rPr>
          <w:rFonts w:hint="eastAsia" w:asciiTheme="minorEastAsia" w:hAnsiTheme="minorEastAsia" w:eastAsiaTheme="minorEastAsia" w:cstheme="minorEastAsia"/>
          <w:sz w:val="24"/>
        </w:rPr>
        <w:t>企业名称（盖章）：</w:t>
      </w:r>
      <w:r>
        <w:rPr>
          <w:rFonts w:hint="eastAsia" w:asciiTheme="minorEastAsia" w:hAnsiTheme="minorEastAsia" w:eastAsiaTheme="minorEastAsia" w:cstheme="minorEastAsia"/>
          <w:sz w:val="24"/>
          <w:u w:val="single"/>
        </w:rPr>
        <w:t xml:space="preserve">                   </w:t>
      </w:r>
    </w:p>
    <w:p w14:paraId="174C82DA">
      <w:pPr>
        <w:spacing w:line="500" w:lineRule="exact"/>
        <w:ind w:firstLine="5760" w:firstLineChars="2400"/>
        <w:jc w:val="left"/>
        <w:rPr>
          <w:rFonts w:ascii="仿宋_GB2312" w:hAnsi="仿宋_GB2312" w:eastAsia="仿宋_GB2312" w:cs="仿宋_GB2312"/>
          <w:sz w:val="32"/>
          <w:szCs w:val="32"/>
          <w:u w:val="single"/>
        </w:rPr>
      </w:pPr>
      <w:r>
        <w:rPr>
          <w:rFonts w:hint="eastAsia" w:asciiTheme="minorEastAsia" w:hAnsiTheme="minorEastAsia" w:eastAsiaTheme="minorEastAsia" w:cstheme="minorEastAsia"/>
          <w:sz w:val="24"/>
        </w:rPr>
        <w:t>日期：</w:t>
      </w:r>
      <w:r>
        <w:rPr>
          <w:rFonts w:hint="eastAsia" w:asciiTheme="minorEastAsia" w:hAnsiTheme="minorEastAsia" w:eastAsiaTheme="minorEastAsia" w:cstheme="minorEastAsia"/>
          <w:sz w:val="24"/>
          <w:u w:val="single"/>
        </w:rPr>
        <w:t xml:space="preserve">                   </w:t>
      </w:r>
    </w:p>
    <w:p w14:paraId="19C8E4F2">
      <w:pPr>
        <w:spacing w:line="500" w:lineRule="exact"/>
        <w:jc w:val="left"/>
        <w:rPr>
          <w:rFonts w:asciiTheme="minorEastAsia" w:hAnsiTheme="minorEastAsia" w:eastAsiaTheme="minorEastAsia" w:cstheme="minorEastAsia"/>
          <w:b/>
          <w:sz w:val="22"/>
          <w:szCs w:val="22"/>
        </w:rPr>
      </w:pPr>
    </w:p>
    <w:p w14:paraId="6F13DE5A">
      <w:pPr>
        <w:spacing w:line="500" w:lineRule="exact"/>
        <w:ind w:firstLine="422" w:firstLineChars="200"/>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注：1.供应商需按提供的服务分别填写，未按规定填写的，视为未提供《中小企业声明函》。</w:t>
      </w:r>
    </w:p>
    <w:p w14:paraId="32607141">
      <w:pPr>
        <w:spacing w:line="500" w:lineRule="exact"/>
        <w:ind w:firstLine="843" w:firstLineChars="400"/>
        <w:jc w:val="lef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2.从业人员、营业收入、资产总额填报上一年度数据，无上一年度数据的新成立企业可不填报。</w:t>
      </w:r>
    </w:p>
    <w:p w14:paraId="23286AB7">
      <w:pPr>
        <w:spacing w:line="500" w:lineRule="exact"/>
        <w:jc w:val="center"/>
        <w:rPr>
          <w:rFonts w:asciiTheme="minorEastAsia" w:hAnsiTheme="minorEastAsia" w:eastAsiaTheme="minorEastAsia" w:cstheme="minorEastAsia"/>
          <w:b/>
          <w:sz w:val="28"/>
          <w:szCs w:val="28"/>
        </w:rPr>
      </w:pPr>
    </w:p>
    <w:p w14:paraId="578DBFA5">
      <w:pPr>
        <w:pStyle w:val="9"/>
        <w:spacing w:before="0" w:line="500" w:lineRule="exact"/>
        <w:jc w:val="center"/>
        <w:rPr>
          <w:b/>
          <w:bCs/>
          <w:sz w:val="28"/>
          <w:szCs w:val="28"/>
        </w:rPr>
      </w:pPr>
      <w:r>
        <w:rPr>
          <w:rFonts w:hint="eastAsia"/>
          <w:b/>
          <w:bCs/>
          <w:sz w:val="28"/>
          <w:szCs w:val="28"/>
        </w:rPr>
        <w:t>（</w:t>
      </w:r>
      <w:r>
        <w:rPr>
          <w:rFonts w:hint="eastAsia"/>
          <w:b/>
          <w:bCs/>
          <w:sz w:val="28"/>
          <w:szCs w:val="28"/>
          <w:lang w:eastAsia="zh-CN"/>
        </w:rPr>
        <w:t>八</w:t>
      </w:r>
      <w:r>
        <w:rPr>
          <w:rFonts w:hint="eastAsia"/>
          <w:b/>
          <w:bCs/>
          <w:sz w:val="28"/>
          <w:szCs w:val="28"/>
        </w:rPr>
        <w:t>）其他资格证明文件</w:t>
      </w:r>
    </w:p>
    <w:p w14:paraId="41F32BCE">
      <w:pPr>
        <w:pStyle w:val="9"/>
        <w:spacing w:before="0" w:line="500" w:lineRule="exact"/>
        <w:ind w:firstLine="480" w:firstLineChars="200"/>
        <w:rPr>
          <w:b/>
          <w:bCs/>
          <w:sz w:val="32"/>
          <w:szCs w:val="32"/>
        </w:rPr>
        <w:sectPr>
          <w:footnotePr>
            <w:pos w:val="beneathText"/>
          </w:footnotePr>
          <w:pgSz w:w="11906" w:h="16838"/>
          <w:pgMar w:top="1440" w:right="1286" w:bottom="1440" w:left="1380" w:header="907" w:footer="992" w:gutter="0"/>
          <w:cols w:space="425" w:num="1"/>
          <w:docGrid w:type="lines" w:linePitch="312" w:charSpace="0"/>
        </w:sectPr>
      </w:pPr>
      <w:r>
        <w:rPr>
          <w:rFonts w:hint="eastAsia"/>
        </w:rPr>
        <w:t>1.具有有效期内的《经营保险业务许可证》</w:t>
      </w:r>
    </w:p>
    <w:p w14:paraId="3382021A">
      <w:pPr>
        <w:pStyle w:val="9"/>
        <w:spacing w:before="0" w:line="500" w:lineRule="exact"/>
        <w:jc w:val="center"/>
        <w:rPr>
          <w:b/>
          <w:bCs/>
          <w:sz w:val="28"/>
          <w:szCs w:val="28"/>
        </w:rPr>
      </w:pPr>
      <w:r>
        <w:rPr>
          <w:rFonts w:hint="eastAsia"/>
          <w:b/>
          <w:bCs/>
          <w:sz w:val="32"/>
          <w:szCs w:val="32"/>
          <w:lang w:eastAsia="zh-CN"/>
        </w:rPr>
        <w:t>（八）</w:t>
      </w:r>
      <w:r>
        <w:rPr>
          <w:rFonts w:hint="eastAsia"/>
          <w:b/>
          <w:bCs/>
          <w:sz w:val="32"/>
          <w:szCs w:val="32"/>
        </w:rPr>
        <w:t>其他文件</w:t>
      </w:r>
    </w:p>
    <w:p w14:paraId="008AA344">
      <w:pPr>
        <w:pStyle w:val="36"/>
        <w:spacing w:before="0" w:after="0" w:line="500" w:lineRule="exact"/>
        <w:ind w:firstLine="480" w:firstLineChars="200"/>
        <w:jc w:val="left"/>
        <w:rPr>
          <w:rFonts w:asciiTheme="minorEastAsia" w:hAnsiTheme="minorEastAsia" w:eastAsiaTheme="minorEastAsia" w:cstheme="minorEastAsia"/>
          <w:b w:val="0"/>
          <w:bCs w:val="0"/>
          <w:sz w:val="24"/>
          <w:szCs w:val="24"/>
        </w:rPr>
      </w:pPr>
      <w:r>
        <w:rPr>
          <w:rFonts w:hint="eastAsia" w:asciiTheme="minorEastAsia" w:hAnsiTheme="minorEastAsia" w:eastAsiaTheme="minorEastAsia" w:cstheme="minorEastAsia"/>
          <w:b w:val="0"/>
          <w:bCs w:val="0"/>
          <w:sz w:val="24"/>
          <w:szCs w:val="24"/>
        </w:rPr>
        <w:t>1.类似业绩</w:t>
      </w:r>
    </w:p>
    <w:p w14:paraId="6FCC6FAB">
      <w:pPr>
        <w:pStyle w:val="9"/>
        <w:spacing w:before="0" w:line="500" w:lineRule="exact"/>
        <w:ind w:firstLine="480" w:firstLineChars="200"/>
        <w:rPr>
          <w:color w:val="FF0000"/>
          <w:sz w:val="28"/>
          <w:szCs w:val="28"/>
        </w:rPr>
      </w:pPr>
      <w:r>
        <w:rPr>
          <w:rFonts w:hint="eastAsia" w:asciiTheme="minorEastAsia" w:hAnsiTheme="minorEastAsia" w:eastAsiaTheme="minorEastAsia" w:cstheme="minorEastAsia"/>
        </w:rPr>
        <w:t>2.其他与本项目有关的文件</w:t>
      </w:r>
    </w:p>
    <w:sectPr>
      <w:footnotePr>
        <w:pos w:val="beneathText"/>
      </w:footnotePr>
      <w:pgSz w:w="11906" w:h="16838"/>
      <w:pgMar w:top="1440" w:right="1286" w:bottom="1440" w:left="1380" w:header="907"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5BE7FCF-FFCA-493F-AC8A-F7420BADB39E}"/>
  </w:font>
  <w:font w:name="Arial">
    <w:panose1 w:val="020B0604020202020204"/>
    <w:charset w:val="01"/>
    <w:family w:val="swiss"/>
    <w:pitch w:val="default"/>
    <w:sig w:usb0="E0002EFF" w:usb1="C000785B" w:usb2="00000009" w:usb3="00000000" w:csb0="400001FF" w:csb1="FFFF0000"/>
    <w:embedRegular r:id="rId2" w:fontKey="{878435FD-2E82-46A7-B72E-83C74F32A5D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3" w:fontKey="{F3826753-5B27-42DD-A499-B0D6BF31F448}"/>
  </w:font>
  <w:font w:name="Symbol">
    <w:panose1 w:val="05050102010706020507"/>
    <w:charset w:val="02"/>
    <w:family w:val="roman"/>
    <w:pitch w:val="default"/>
    <w:sig w:usb0="00000000" w:usb1="00000000" w:usb2="00000000" w:usb3="00000000" w:csb0="80000000" w:csb1="00000000"/>
    <w:embedRegular r:id="rId4" w:fontKey="{756E3CC9-F625-4476-B17B-053AEE9CA9CB}"/>
  </w:font>
  <w:font w:name="Calibri">
    <w:panose1 w:val="020F0502020204030204"/>
    <w:charset w:val="00"/>
    <w:family w:val="swiss"/>
    <w:pitch w:val="default"/>
    <w:sig w:usb0="E4002EFF" w:usb1="C000247B" w:usb2="00000009" w:usb3="00000000" w:csb0="200001FF" w:csb1="00000000"/>
    <w:embedRegular r:id="rId5" w:fontKey="{0F4AFC0D-92B9-4A4C-82D3-9F329E618921}"/>
  </w:font>
  <w:font w:name="仿宋_GB2312">
    <w:panose1 w:val="02010609030101010101"/>
    <w:charset w:val="86"/>
    <w:family w:val="modern"/>
    <w:pitch w:val="default"/>
    <w:sig w:usb0="00000001" w:usb1="080E0000" w:usb2="00000000" w:usb3="00000000" w:csb0="00040000" w:csb1="00000000"/>
    <w:embedRegular r:id="rId6" w:fontKey="{C5F98A13-4EE0-4E71-A83D-5E2CDABE056C}"/>
  </w:font>
  <w:font w:name="Cambria">
    <w:panose1 w:val="02040503050406030204"/>
    <w:charset w:val="00"/>
    <w:family w:val="roman"/>
    <w:pitch w:val="default"/>
    <w:sig w:usb0="E00006FF" w:usb1="420024FF" w:usb2="02000000" w:usb3="00000000" w:csb0="2000019F" w:csb1="00000000"/>
    <w:embedRegular r:id="rId7" w:fontKey="{CAFC981A-A7A8-4910-858B-D03DB99ADEAD}"/>
  </w:font>
  <w:font w:name="Calibri Light">
    <w:panose1 w:val="020F0302020204030204"/>
    <w:charset w:val="00"/>
    <w:family w:val="swiss"/>
    <w:pitch w:val="default"/>
    <w:sig w:usb0="E4002EFF" w:usb1="C000247B" w:usb2="00000009" w:usb3="00000000" w:csb0="200001FF" w:csb1="00000000"/>
    <w:embedRegular r:id="rId8" w:fontKey="{7C66CA59-2CC7-4E6E-B4B4-7A082EB600AB}"/>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embedRegular r:id="rId9" w:fontKey="{758ECC0C-DD53-4B5E-B999-6B13EFE9E439}"/>
  </w:font>
  <w:font w:name="Verdana">
    <w:panose1 w:val="020B0604030504040204"/>
    <w:charset w:val="00"/>
    <w:family w:val="swiss"/>
    <w:pitch w:val="default"/>
    <w:sig w:usb0="A00006FF" w:usb1="4000205B" w:usb2="00000010" w:usb3="00000000" w:csb0="2000019F" w:csb1="00000000"/>
    <w:embedRegular r:id="rId10" w:fontKey="{C0CE1D7D-FECC-43F9-BF2F-06E50A3B511A}"/>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D3E2B">
    <w:pPr>
      <w:pStyle w:val="17"/>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B2A71A">
                          <w:pPr>
                            <w:pStyle w:val="17"/>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cMibgsAgAAV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FwyJuCwCAABVBAAADgAAAAAAAAABACAAAAAfAQAAZHJzL2Uyb0RvYy54bWxQSwUGAAAAAAYA&#10;BgBZAQAAvQUAAAAA&#10;">
              <v:fill on="f" focussize="0,0"/>
              <v:stroke on="f" weight="0.5pt"/>
              <v:imagedata o:title=""/>
              <o:lock v:ext="edit" aspectratio="f"/>
              <v:textbox inset="0mm,0mm,0mm,0mm" style="mso-fit-shape-to-text:t;">
                <w:txbxContent>
                  <w:p w14:paraId="0EB2A71A">
                    <w:pPr>
                      <w:pStyle w:val="17"/>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92AC8">
    <w:pPr>
      <w:pStyle w:val="1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8AC0070">
                          <w:pPr>
                            <w:pStyle w:val="17"/>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38AC0070">
                    <w:pPr>
                      <w:pStyle w:val="17"/>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4D62A6">
    <w:pPr>
      <w:pStyle w:val="18"/>
      <w:jc w:val="both"/>
    </w:pPr>
    <w:r>
      <w:rPr>
        <w:rFonts w:hint="eastAsia"/>
        <w:sz w:val="13"/>
        <w:szCs w:val="13"/>
      </w:rPr>
      <w:t>吴忠市新闻传媒中心广播（中波）电视发射塔供配电系统备份设备采购项目                                                            竞争性磋商</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752919">
    <w:pPr>
      <w:pStyle w:val="18"/>
      <w:pBdr>
        <w:bottom w:val="none" w:color="auto" w:sz="0" w:space="1"/>
      </w:pBdr>
      <w:jc w:val="lef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819E77">
    <w:pPr>
      <w:pStyle w:val="18"/>
      <w:jc w:val="both"/>
      <w:rPr>
        <w:i/>
        <w:iCs/>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E888E8">
    <w:pPr>
      <w:pStyle w:val="18"/>
      <w:pBdr>
        <w:bottom w:val="single" w:color="auto" w:sz="4" w:space="1"/>
      </w:pBdr>
      <w:jc w:val="left"/>
      <w:rPr>
        <w:i/>
        <w:iCs/>
      </w:rPr>
    </w:pPr>
    <w:r>
      <w:rPr>
        <w:rFonts w:hint="eastAsia" w:asciiTheme="minorEastAsia" w:hAnsiTheme="minorEastAsia" w:eastAsiaTheme="minorEastAsia" w:cstheme="minorEastAsia"/>
        <w:sz w:val="13"/>
        <w:szCs w:val="13"/>
      </w:rPr>
      <w:t>宁夏民族职业技术学院2023-2025学年校（园）方责任保险和校方无过失责任险服务采购项目                                        竞争性磋商文件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EDB7D1">
    <w:pPr>
      <w:pStyle w:val="18"/>
      <w:jc w:val="both"/>
    </w:pPr>
    <w:r>
      <w:rPr>
        <w:rFonts w:hint="eastAsia"/>
        <w:sz w:val="13"/>
        <w:szCs w:val="13"/>
      </w:rPr>
      <w:t>宁夏民族职业技术学院2023-2025学年校（园）方责任保险和校方无过失责任险服务采购项目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C9DD6D5"/>
    <w:multiLevelType w:val="singleLevel"/>
    <w:tmpl w:val="EC9DD6D5"/>
    <w:lvl w:ilvl="0" w:tentative="0">
      <w:start w:val="6"/>
      <w:numFmt w:val="chineseCounting"/>
      <w:suff w:val="space"/>
      <w:lvlText w:val="第%1章"/>
      <w:lvlJc w:val="left"/>
      <w:rPr>
        <w:rFonts w:hint="eastAsia"/>
      </w:rPr>
    </w:lvl>
  </w:abstractNum>
  <w:abstractNum w:abstractNumId="1">
    <w:nsid w:val="60ACC4AB"/>
    <w:multiLevelType w:val="multilevel"/>
    <w:tmpl w:val="60ACC4AB"/>
    <w:lvl w:ilvl="0" w:tentative="0">
      <w:start w:val="1"/>
      <w:numFmt w:val="decimal"/>
      <w:pStyle w:val="3"/>
      <w:lvlText w:val="%1."/>
      <w:lvlJc w:val="left"/>
      <w:pPr>
        <w:ind w:left="432" w:hanging="432"/>
      </w:pPr>
      <w:rPr>
        <w:rFonts w:hint="default" w:ascii="宋体" w:hAnsi="宋体" w:eastAsia="宋体" w:cs="Wingdings"/>
        <w:b/>
        <w:sz w:val="36"/>
        <w:szCs w:val="36"/>
      </w:rPr>
    </w:lvl>
    <w:lvl w:ilvl="1" w:tentative="0">
      <w:start w:val="1"/>
      <w:numFmt w:val="decimal"/>
      <w:lvlText w:val="%1.%2."/>
      <w:lvlJc w:val="left"/>
      <w:pPr>
        <w:ind w:left="575" w:hanging="575"/>
      </w:pPr>
      <w:rPr>
        <w:rFonts w:hint="default" w:ascii="宋体" w:hAnsi="宋体" w:eastAsia="宋体" w:cs="Wingdings"/>
      </w:rPr>
    </w:lvl>
    <w:lvl w:ilvl="2" w:tentative="0">
      <w:start w:val="1"/>
      <w:numFmt w:val="decimal"/>
      <w:lvlText w:val="%1.%2.%3."/>
      <w:lvlJc w:val="left"/>
      <w:pPr>
        <w:ind w:left="720" w:hanging="720"/>
      </w:pPr>
      <w:rPr>
        <w:rFonts w:hint="default" w:ascii="宋体" w:hAnsi="宋体" w:eastAsia="宋体" w:cs="Wingdings"/>
      </w:rPr>
    </w:lvl>
    <w:lvl w:ilvl="3" w:tentative="0">
      <w:start w:val="1"/>
      <w:numFmt w:val="decimal"/>
      <w:lvlText w:val="%1.%2.%3.%4."/>
      <w:lvlJc w:val="left"/>
      <w:pPr>
        <w:ind w:left="864" w:hanging="864"/>
      </w:pPr>
      <w:rPr>
        <w:rFonts w:hint="eastAsia" w:eastAsia="宋体" w:asciiTheme="minorEastAsia" w:hAnsiTheme="minor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1" w:hanging="1151"/>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3" w:hanging="1583"/>
      </w:pPr>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bordersDoNotSurroundHeader w:val="1"/>
  <w:bordersDoNotSurroundFooter w:val="1"/>
  <w:documentProtection w:enforcement="0"/>
  <w:defaultTabStop w:val="420"/>
  <w:drawingGridVerticalSpacing w:val="156"/>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ZmM2U0MWFlNmYzMTRmZmE1ZTMyNjM3MTgxMDUxZmIifQ=="/>
  </w:docVars>
  <w:rsids>
    <w:rsidRoot w:val="00D33CA1"/>
    <w:rsid w:val="000327F7"/>
    <w:rsid w:val="00070870"/>
    <w:rsid w:val="00104192"/>
    <w:rsid w:val="001514C6"/>
    <w:rsid w:val="00273785"/>
    <w:rsid w:val="002B7464"/>
    <w:rsid w:val="003276AA"/>
    <w:rsid w:val="003B34F7"/>
    <w:rsid w:val="004511CD"/>
    <w:rsid w:val="0054611F"/>
    <w:rsid w:val="007958E0"/>
    <w:rsid w:val="007D3E99"/>
    <w:rsid w:val="008811BC"/>
    <w:rsid w:val="00913839"/>
    <w:rsid w:val="0097739C"/>
    <w:rsid w:val="009876CA"/>
    <w:rsid w:val="00AB4353"/>
    <w:rsid w:val="00B84822"/>
    <w:rsid w:val="00D33CA1"/>
    <w:rsid w:val="00D84EA8"/>
    <w:rsid w:val="00DA00CB"/>
    <w:rsid w:val="00DA66A1"/>
    <w:rsid w:val="00EE17D0"/>
    <w:rsid w:val="00F66B4E"/>
    <w:rsid w:val="01241989"/>
    <w:rsid w:val="02495E93"/>
    <w:rsid w:val="027E7935"/>
    <w:rsid w:val="02B04C50"/>
    <w:rsid w:val="02EF1E8A"/>
    <w:rsid w:val="03192A63"/>
    <w:rsid w:val="03365C3F"/>
    <w:rsid w:val="03CC65BF"/>
    <w:rsid w:val="04636536"/>
    <w:rsid w:val="04C307C7"/>
    <w:rsid w:val="04EE7375"/>
    <w:rsid w:val="05094D59"/>
    <w:rsid w:val="05397915"/>
    <w:rsid w:val="055108BB"/>
    <w:rsid w:val="05690002"/>
    <w:rsid w:val="056D178C"/>
    <w:rsid w:val="06255A88"/>
    <w:rsid w:val="0636438D"/>
    <w:rsid w:val="066421C7"/>
    <w:rsid w:val="069B7C96"/>
    <w:rsid w:val="073410B5"/>
    <w:rsid w:val="074D3279"/>
    <w:rsid w:val="076476F4"/>
    <w:rsid w:val="07671ACA"/>
    <w:rsid w:val="07672514"/>
    <w:rsid w:val="077F7179"/>
    <w:rsid w:val="07BE1E77"/>
    <w:rsid w:val="07EF4471"/>
    <w:rsid w:val="081B2140"/>
    <w:rsid w:val="08447BFF"/>
    <w:rsid w:val="085227FF"/>
    <w:rsid w:val="08525042"/>
    <w:rsid w:val="0895201C"/>
    <w:rsid w:val="08AC24CE"/>
    <w:rsid w:val="08DC7725"/>
    <w:rsid w:val="09AD65FB"/>
    <w:rsid w:val="0A043E59"/>
    <w:rsid w:val="0A216BB3"/>
    <w:rsid w:val="0A32599C"/>
    <w:rsid w:val="0A5F652B"/>
    <w:rsid w:val="0ABE74DF"/>
    <w:rsid w:val="0AD100FB"/>
    <w:rsid w:val="0AD44077"/>
    <w:rsid w:val="0B054D55"/>
    <w:rsid w:val="0B611CB1"/>
    <w:rsid w:val="0B6E2E0C"/>
    <w:rsid w:val="0C017DDE"/>
    <w:rsid w:val="0C1B3CF0"/>
    <w:rsid w:val="0CA60ED7"/>
    <w:rsid w:val="0CC0320B"/>
    <w:rsid w:val="0CC10B16"/>
    <w:rsid w:val="0CCD5339"/>
    <w:rsid w:val="0D25147A"/>
    <w:rsid w:val="0D7C7B28"/>
    <w:rsid w:val="0E472EC9"/>
    <w:rsid w:val="0E672EE2"/>
    <w:rsid w:val="0EB1214C"/>
    <w:rsid w:val="0FE67B78"/>
    <w:rsid w:val="10D7691C"/>
    <w:rsid w:val="11010513"/>
    <w:rsid w:val="110D3D2E"/>
    <w:rsid w:val="120C0F58"/>
    <w:rsid w:val="123A3B27"/>
    <w:rsid w:val="124A312E"/>
    <w:rsid w:val="12532F84"/>
    <w:rsid w:val="12A62454"/>
    <w:rsid w:val="12AC1240"/>
    <w:rsid w:val="12DD1CFF"/>
    <w:rsid w:val="12EB0137"/>
    <w:rsid w:val="13051003"/>
    <w:rsid w:val="134E791F"/>
    <w:rsid w:val="13591E0C"/>
    <w:rsid w:val="138A0612"/>
    <w:rsid w:val="13946335"/>
    <w:rsid w:val="13A30AFC"/>
    <w:rsid w:val="14135DC2"/>
    <w:rsid w:val="141768DB"/>
    <w:rsid w:val="141E62AB"/>
    <w:rsid w:val="1425602A"/>
    <w:rsid w:val="143B35A4"/>
    <w:rsid w:val="15107E29"/>
    <w:rsid w:val="15850661"/>
    <w:rsid w:val="15F24D42"/>
    <w:rsid w:val="16077050"/>
    <w:rsid w:val="16715EB5"/>
    <w:rsid w:val="16771A59"/>
    <w:rsid w:val="169D71E8"/>
    <w:rsid w:val="16C46D32"/>
    <w:rsid w:val="170C4289"/>
    <w:rsid w:val="17A81A71"/>
    <w:rsid w:val="17FA6D4D"/>
    <w:rsid w:val="1845430C"/>
    <w:rsid w:val="18CC77BD"/>
    <w:rsid w:val="191D2361"/>
    <w:rsid w:val="197B1F90"/>
    <w:rsid w:val="19AD0729"/>
    <w:rsid w:val="19B579D5"/>
    <w:rsid w:val="1A5100F8"/>
    <w:rsid w:val="1A78055F"/>
    <w:rsid w:val="1B3853CA"/>
    <w:rsid w:val="1B882A24"/>
    <w:rsid w:val="1BC461E5"/>
    <w:rsid w:val="1BE05C37"/>
    <w:rsid w:val="1C0F155B"/>
    <w:rsid w:val="1C1C325F"/>
    <w:rsid w:val="1CBB7DA4"/>
    <w:rsid w:val="1CBC6617"/>
    <w:rsid w:val="1CE65A14"/>
    <w:rsid w:val="1D7F39B2"/>
    <w:rsid w:val="1D807E56"/>
    <w:rsid w:val="1DA9461D"/>
    <w:rsid w:val="1DB85320"/>
    <w:rsid w:val="1E0F2F88"/>
    <w:rsid w:val="1E5545A4"/>
    <w:rsid w:val="1E5F67A8"/>
    <w:rsid w:val="1E952C15"/>
    <w:rsid w:val="1EEF2FB6"/>
    <w:rsid w:val="1F1F26A9"/>
    <w:rsid w:val="1F452D55"/>
    <w:rsid w:val="1F8305CF"/>
    <w:rsid w:val="1FCF797E"/>
    <w:rsid w:val="201D7A21"/>
    <w:rsid w:val="20215AB5"/>
    <w:rsid w:val="2029399B"/>
    <w:rsid w:val="20496006"/>
    <w:rsid w:val="205B136F"/>
    <w:rsid w:val="206B6068"/>
    <w:rsid w:val="20967991"/>
    <w:rsid w:val="20C0296F"/>
    <w:rsid w:val="20D64A2A"/>
    <w:rsid w:val="20E65B8A"/>
    <w:rsid w:val="210B3804"/>
    <w:rsid w:val="210E4F28"/>
    <w:rsid w:val="21220453"/>
    <w:rsid w:val="214E2F3D"/>
    <w:rsid w:val="215869F4"/>
    <w:rsid w:val="216D6944"/>
    <w:rsid w:val="218E3551"/>
    <w:rsid w:val="21A64BE2"/>
    <w:rsid w:val="21C31853"/>
    <w:rsid w:val="220402FD"/>
    <w:rsid w:val="225D0F84"/>
    <w:rsid w:val="22726CB3"/>
    <w:rsid w:val="228850B7"/>
    <w:rsid w:val="23664A1C"/>
    <w:rsid w:val="236F1466"/>
    <w:rsid w:val="23AD1C55"/>
    <w:rsid w:val="23AF545F"/>
    <w:rsid w:val="23C10390"/>
    <w:rsid w:val="23D1508D"/>
    <w:rsid w:val="243D4D56"/>
    <w:rsid w:val="2440777A"/>
    <w:rsid w:val="246D27B7"/>
    <w:rsid w:val="24AA6204"/>
    <w:rsid w:val="24F53213"/>
    <w:rsid w:val="25616BF7"/>
    <w:rsid w:val="258C14BF"/>
    <w:rsid w:val="25D56865"/>
    <w:rsid w:val="261A27CE"/>
    <w:rsid w:val="264B7C66"/>
    <w:rsid w:val="26551ACB"/>
    <w:rsid w:val="26C10DD5"/>
    <w:rsid w:val="270C15AD"/>
    <w:rsid w:val="272560F0"/>
    <w:rsid w:val="27506BDB"/>
    <w:rsid w:val="27832CE2"/>
    <w:rsid w:val="2792001A"/>
    <w:rsid w:val="27DB5705"/>
    <w:rsid w:val="27EC2D91"/>
    <w:rsid w:val="28B01215"/>
    <w:rsid w:val="2A0C4F4B"/>
    <w:rsid w:val="2A683FD1"/>
    <w:rsid w:val="2AB6138C"/>
    <w:rsid w:val="2ACB66CB"/>
    <w:rsid w:val="2B011196"/>
    <w:rsid w:val="2BD8126C"/>
    <w:rsid w:val="2C753391"/>
    <w:rsid w:val="2C8A2647"/>
    <w:rsid w:val="2CF73565"/>
    <w:rsid w:val="2D341E3A"/>
    <w:rsid w:val="2D4D2667"/>
    <w:rsid w:val="2D756B07"/>
    <w:rsid w:val="2D7D496E"/>
    <w:rsid w:val="2E453188"/>
    <w:rsid w:val="2E576260"/>
    <w:rsid w:val="2E7A5FE2"/>
    <w:rsid w:val="2EE8585B"/>
    <w:rsid w:val="2F4E3708"/>
    <w:rsid w:val="2F4F6592"/>
    <w:rsid w:val="306E638A"/>
    <w:rsid w:val="308C32BB"/>
    <w:rsid w:val="308D5BFF"/>
    <w:rsid w:val="30AB1973"/>
    <w:rsid w:val="316F1FCE"/>
    <w:rsid w:val="31764F04"/>
    <w:rsid w:val="31832395"/>
    <w:rsid w:val="318E6705"/>
    <w:rsid w:val="31A812D2"/>
    <w:rsid w:val="32763AF4"/>
    <w:rsid w:val="32C739DA"/>
    <w:rsid w:val="33464251"/>
    <w:rsid w:val="33BB5540"/>
    <w:rsid w:val="33D62889"/>
    <w:rsid w:val="33E34B07"/>
    <w:rsid w:val="33EA3C3F"/>
    <w:rsid w:val="33EBFD9D"/>
    <w:rsid w:val="34300F72"/>
    <w:rsid w:val="34C446EB"/>
    <w:rsid w:val="350049B1"/>
    <w:rsid w:val="352624FF"/>
    <w:rsid w:val="35623020"/>
    <w:rsid w:val="356F7390"/>
    <w:rsid w:val="358C56EA"/>
    <w:rsid w:val="35A91AD6"/>
    <w:rsid w:val="35E11A3C"/>
    <w:rsid w:val="36B6623F"/>
    <w:rsid w:val="373E3376"/>
    <w:rsid w:val="3793032E"/>
    <w:rsid w:val="37AD3626"/>
    <w:rsid w:val="37CC610D"/>
    <w:rsid w:val="38320053"/>
    <w:rsid w:val="389B2B6D"/>
    <w:rsid w:val="38EF65DB"/>
    <w:rsid w:val="391D4903"/>
    <w:rsid w:val="395460BF"/>
    <w:rsid w:val="3962605C"/>
    <w:rsid w:val="39863D40"/>
    <w:rsid w:val="39F051DD"/>
    <w:rsid w:val="3A671AAD"/>
    <w:rsid w:val="3A7D4CA9"/>
    <w:rsid w:val="3A850402"/>
    <w:rsid w:val="3A9522B8"/>
    <w:rsid w:val="3B106ED1"/>
    <w:rsid w:val="3B136D3B"/>
    <w:rsid w:val="3B6C15C2"/>
    <w:rsid w:val="3B702E61"/>
    <w:rsid w:val="3B9C1912"/>
    <w:rsid w:val="3BC1444F"/>
    <w:rsid w:val="3BCE07F5"/>
    <w:rsid w:val="3C0B2637"/>
    <w:rsid w:val="3C4147FD"/>
    <w:rsid w:val="3C65673D"/>
    <w:rsid w:val="3C7C16D9"/>
    <w:rsid w:val="3D023F8C"/>
    <w:rsid w:val="3D402D06"/>
    <w:rsid w:val="3D51367B"/>
    <w:rsid w:val="3D5D5666"/>
    <w:rsid w:val="3D9A14AE"/>
    <w:rsid w:val="3DAA5DD4"/>
    <w:rsid w:val="3DFA2393"/>
    <w:rsid w:val="3E4B1963"/>
    <w:rsid w:val="3E502AD5"/>
    <w:rsid w:val="3E634441"/>
    <w:rsid w:val="3E8971C7"/>
    <w:rsid w:val="3E9C3F6D"/>
    <w:rsid w:val="3EB43064"/>
    <w:rsid w:val="3EEA2F2A"/>
    <w:rsid w:val="3F1955BD"/>
    <w:rsid w:val="3F6BC8DB"/>
    <w:rsid w:val="3F863071"/>
    <w:rsid w:val="3F9115F7"/>
    <w:rsid w:val="3F9375FD"/>
    <w:rsid w:val="4000764B"/>
    <w:rsid w:val="400F443F"/>
    <w:rsid w:val="40536E11"/>
    <w:rsid w:val="405B3558"/>
    <w:rsid w:val="40952C78"/>
    <w:rsid w:val="40CB2C75"/>
    <w:rsid w:val="40D12ACA"/>
    <w:rsid w:val="41153FB8"/>
    <w:rsid w:val="416C3E2A"/>
    <w:rsid w:val="417A4321"/>
    <w:rsid w:val="418C4FEB"/>
    <w:rsid w:val="41F41E0D"/>
    <w:rsid w:val="425C6720"/>
    <w:rsid w:val="427B03DF"/>
    <w:rsid w:val="429E047C"/>
    <w:rsid w:val="42CE1ACD"/>
    <w:rsid w:val="42FC2D82"/>
    <w:rsid w:val="4327045E"/>
    <w:rsid w:val="434877A1"/>
    <w:rsid w:val="435661B0"/>
    <w:rsid w:val="43A50806"/>
    <w:rsid w:val="43ED25A2"/>
    <w:rsid w:val="4416305A"/>
    <w:rsid w:val="44242A3A"/>
    <w:rsid w:val="443C4E72"/>
    <w:rsid w:val="44F62CD6"/>
    <w:rsid w:val="45062FFA"/>
    <w:rsid w:val="4570263D"/>
    <w:rsid w:val="459260C9"/>
    <w:rsid w:val="45E23B5A"/>
    <w:rsid w:val="46592706"/>
    <w:rsid w:val="4661154A"/>
    <w:rsid w:val="46F0710B"/>
    <w:rsid w:val="470F4B48"/>
    <w:rsid w:val="4717756F"/>
    <w:rsid w:val="47805554"/>
    <w:rsid w:val="47B95DF9"/>
    <w:rsid w:val="47DE602A"/>
    <w:rsid w:val="47E304F4"/>
    <w:rsid w:val="47F837F7"/>
    <w:rsid w:val="49091DA0"/>
    <w:rsid w:val="491D33D7"/>
    <w:rsid w:val="49234DA1"/>
    <w:rsid w:val="494237D2"/>
    <w:rsid w:val="49FB6308"/>
    <w:rsid w:val="4ADC3FF5"/>
    <w:rsid w:val="4B016424"/>
    <w:rsid w:val="4B1834B6"/>
    <w:rsid w:val="4B2E0F3D"/>
    <w:rsid w:val="4B6B71A0"/>
    <w:rsid w:val="4BE9687B"/>
    <w:rsid w:val="4C0618EB"/>
    <w:rsid w:val="4C2A705C"/>
    <w:rsid w:val="4C5A5550"/>
    <w:rsid w:val="4D334057"/>
    <w:rsid w:val="4D953F54"/>
    <w:rsid w:val="4DF551E8"/>
    <w:rsid w:val="4E0E1276"/>
    <w:rsid w:val="4E1F0E4A"/>
    <w:rsid w:val="4ECD188D"/>
    <w:rsid w:val="4EE57E01"/>
    <w:rsid w:val="4F710AFD"/>
    <w:rsid w:val="4FC27E34"/>
    <w:rsid w:val="506C2DC5"/>
    <w:rsid w:val="50D051CE"/>
    <w:rsid w:val="50FE0903"/>
    <w:rsid w:val="51424929"/>
    <w:rsid w:val="5144296E"/>
    <w:rsid w:val="51BA7767"/>
    <w:rsid w:val="520E7042"/>
    <w:rsid w:val="52974D1F"/>
    <w:rsid w:val="52AD2366"/>
    <w:rsid w:val="52B92EE7"/>
    <w:rsid w:val="537927D3"/>
    <w:rsid w:val="53976D54"/>
    <w:rsid w:val="540E783B"/>
    <w:rsid w:val="54262732"/>
    <w:rsid w:val="543F1E90"/>
    <w:rsid w:val="549D01C5"/>
    <w:rsid w:val="549E1B4F"/>
    <w:rsid w:val="54A148D9"/>
    <w:rsid w:val="557405D2"/>
    <w:rsid w:val="55C73392"/>
    <w:rsid w:val="5626429A"/>
    <w:rsid w:val="5635203E"/>
    <w:rsid w:val="569C1BD0"/>
    <w:rsid w:val="56A91FD0"/>
    <w:rsid w:val="56BC4FB1"/>
    <w:rsid w:val="56D00F68"/>
    <w:rsid w:val="56D93FE2"/>
    <w:rsid w:val="56F55413"/>
    <w:rsid w:val="570C24AA"/>
    <w:rsid w:val="5751031A"/>
    <w:rsid w:val="575B6A87"/>
    <w:rsid w:val="57D460CD"/>
    <w:rsid w:val="582B1E83"/>
    <w:rsid w:val="58350C64"/>
    <w:rsid w:val="583D28C6"/>
    <w:rsid w:val="587651AC"/>
    <w:rsid w:val="5886243F"/>
    <w:rsid w:val="588F4582"/>
    <w:rsid w:val="58D40A98"/>
    <w:rsid w:val="58FF3834"/>
    <w:rsid w:val="591E7861"/>
    <w:rsid w:val="59B44569"/>
    <w:rsid w:val="59D275CB"/>
    <w:rsid w:val="59EC3EFC"/>
    <w:rsid w:val="5A1D3D5C"/>
    <w:rsid w:val="5A443BC9"/>
    <w:rsid w:val="5A4A039D"/>
    <w:rsid w:val="5A813F6F"/>
    <w:rsid w:val="5AB0697E"/>
    <w:rsid w:val="5AC02181"/>
    <w:rsid w:val="5BF233BF"/>
    <w:rsid w:val="5C0E59D3"/>
    <w:rsid w:val="5C2F3918"/>
    <w:rsid w:val="5C6E742D"/>
    <w:rsid w:val="5C9C5317"/>
    <w:rsid w:val="5CC77642"/>
    <w:rsid w:val="5CCB5CF1"/>
    <w:rsid w:val="5CF60894"/>
    <w:rsid w:val="5D303394"/>
    <w:rsid w:val="5D3C6BEF"/>
    <w:rsid w:val="5D7D61D4"/>
    <w:rsid w:val="5D957D0C"/>
    <w:rsid w:val="5DC7440B"/>
    <w:rsid w:val="5E4135CD"/>
    <w:rsid w:val="5EEE48BD"/>
    <w:rsid w:val="5EFC7CDD"/>
    <w:rsid w:val="5F096FA4"/>
    <w:rsid w:val="5F4A4F5C"/>
    <w:rsid w:val="5FA32D92"/>
    <w:rsid w:val="5FCB540E"/>
    <w:rsid w:val="60830F1F"/>
    <w:rsid w:val="609E1AFA"/>
    <w:rsid w:val="60B10A9B"/>
    <w:rsid w:val="60FD0443"/>
    <w:rsid w:val="6131633F"/>
    <w:rsid w:val="613167C1"/>
    <w:rsid w:val="61C91735"/>
    <w:rsid w:val="61F4263C"/>
    <w:rsid w:val="63063677"/>
    <w:rsid w:val="6331293E"/>
    <w:rsid w:val="63521F35"/>
    <w:rsid w:val="640C25A0"/>
    <w:rsid w:val="64956BEA"/>
    <w:rsid w:val="64DB0F00"/>
    <w:rsid w:val="652628BD"/>
    <w:rsid w:val="652A335A"/>
    <w:rsid w:val="65557C07"/>
    <w:rsid w:val="659F41BF"/>
    <w:rsid w:val="65A277E8"/>
    <w:rsid w:val="65DA7832"/>
    <w:rsid w:val="668D75C5"/>
    <w:rsid w:val="66974E8F"/>
    <w:rsid w:val="66D17D0C"/>
    <w:rsid w:val="67AD05DC"/>
    <w:rsid w:val="67BA5DE3"/>
    <w:rsid w:val="67D60943"/>
    <w:rsid w:val="67D63641"/>
    <w:rsid w:val="67E97973"/>
    <w:rsid w:val="68134509"/>
    <w:rsid w:val="685079F2"/>
    <w:rsid w:val="68A35D74"/>
    <w:rsid w:val="68BE289D"/>
    <w:rsid w:val="68D531D0"/>
    <w:rsid w:val="68E4035F"/>
    <w:rsid w:val="69264077"/>
    <w:rsid w:val="69432777"/>
    <w:rsid w:val="694F007E"/>
    <w:rsid w:val="6950302F"/>
    <w:rsid w:val="69EF416E"/>
    <w:rsid w:val="6A345AF5"/>
    <w:rsid w:val="6AA77490"/>
    <w:rsid w:val="6AC230CA"/>
    <w:rsid w:val="6ACD79C3"/>
    <w:rsid w:val="6AD00514"/>
    <w:rsid w:val="6AD77D6E"/>
    <w:rsid w:val="6B007239"/>
    <w:rsid w:val="6B070434"/>
    <w:rsid w:val="6B0A7CDD"/>
    <w:rsid w:val="6B322C9F"/>
    <w:rsid w:val="6B650226"/>
    <w:rsid w:val="6B721A2E"/>
    <w:rsid w:val="6B8D1CC4"/>
    <w:rsid w:val="6B9E2718"/>
    <w:rsid w:val="6BB82A0C"/>
    <w:rsid w:val="6BCA34B6"/>
    <w:rsid w:val="6C045086"/>
    <w:rsid w:val="6C320541"/>
    <w:rsid w:val="6C674B5D"/>
    <w:rsid w:val="6CA87DFD"/>
    <w:rsid w:val="6CF622E4"/>
    <w:rsid w:val="6D3A645A"/>
    <w:rsid w:val="6D913D77"/>
    <w:rsid w:val="6DB93296"/>
    <w:rsid w:val="6DE51A1D"/>
    <w:rsid w:val="6E6C6E8D"/>
    <w:rsid w:val="6E7D4E40"/>
    <w:rsid w:val="6E8F4F7D"/>
    <w:rsid w:val="6E9D193C"/>
    <w:rsid w:val="6F0C1BFE"/>
    <w:rsid w:val="6F374EF2"/>
    <w:rsid w:val="6F4D0A78"/>
    <w:rsid w:val="6F655B31"/>
    <w:rsid w:val="6F907CB4"/>
    <w:rsid w:val="6F9D4000"/>
    <w:rsid w:val="6FB048AE"/>
    <w:rsid w:val="708F0AF3"/>
    <w:rsid w:val="70D146FF"/>
    <w:rsid w:val="71845B31"/>
    <w:rsid w:val="71B20DD6"/>
    <w:rsid w:val="720C4977"/>
    <w:rsid w:val="725E230F"/>
    <w:rsid w:val="72621C7E"/>
    <w:rsid w:val="726613A4"/>
    <w:rsid w:val="72D41DE6"/>
    <w:rsid w:val="731E721E"/>
    <w:rsid w:val="74247931"/>
    <w:rsid w:val="74BA6CA7"/>
    <w:rsid w:val="74CC0400"/>
    <w:rsid w:val="74D13E3E"/>
    <w:rsid w:val="74D329F4"/>
    <w:rsid w:val="74D51103"/>
    <w:rsid w:val="75091655"/>
    <w:rsid w:val="751C3136"/>
    <w:rsid w:val="75222F6D"/>
    <w:rsid w:val="752804A5"/>
    <w:rsid w:val="75324D22"/>
    <w:rsid w:val="753D46BE"/>
    <w:rsid w:val="761121A2"/>
    <w:rsid w:val="7628518A"/>
    <w:rsid w:val="76944474"/>
    <w:rsid w:val="771C2E23"/>
    <w:rsid w:val="77C41687"/>
    <w:rsid w:val="77CE4622"/>
    <w:rsid w:val="78146346"/>
    <w:rsid w:val="78C23B0A"/>
    <w:rsid w:val="792014D6"/>
    <w:rsid w:val="79242D6F"/>
    <w:rsid w:val="794E5FA8"/>
    <w:rsid w:val="79600FC2"/>
    <w:rsid w:val="79A838E4"/>
    <w:rsid w:val="7A013EC0"/>
    <w:rsid w:val="7A113C40"/>
    <w:rsid w:val="7A647493"/>
    <w:rsid w:val="7A7E254E"/>
    <w:rsid w:val="7A9715C2"/>
    <w:rsid w:val="7AC00F3D"/>
    <w:rsid w:val="7AC15FE1"/>
    <w:rsid w:val="7AF41C4A"/>
    <w:rsid w:val="7B012B2D"/>
    <w:rsid w:val="7BDA78A7"/>
    <w:rsid w:val="7C6A0F66"/>
    <w:rsid w:val="7C740E72"/>
    <w:rsid w:val="7C7A1CD2"/>
    <w:rsid w:val="7C854FDD"/>
    <w:rsid w:val="7C9E2682"/>
    <w:rsid w:val="7CE2755B"/>
    <w:rsid w:val="7D0C1CE2"/>
    <w:rsid w:val="7D127334"/>
    <w:rsid w:val="7D52198F"/>
    <w:rsid w:val="7DC518F3"/>
    <w:rsid w:val="7DCC7DEE"/>
    <w:rsid w:val="7DD6409E"/>
    <w:rsid w:val="7DD769A4"/>
    <w:rsid w:val="7E160E13"/>
    <w:rsid w:val="7E550EF8"/>
    <w:rsid w:val="7E631DD5"/>
    <w:rsid w:val="7ED44A81"/>
    <w:rsid w:val="7ED4519B"/>
    <w:rsid w:val="7F453209"/>
    <w:rsid w:val="C18F4983"/>
    <w:rsid w:val="FBE5B3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qFormat/>
    <w:uiPriority w:val="0"/>
    <w:pPr>
      <w:keepNext/>
      <w:keepLines/>
      <w:numPr>
        <w:ilvl w:val="0"/>
        <w:numId w:val="1"/>
      </w:numPr>
      <w:spacing w:before="340" w:after="330"/>
      <w:ind w:firstLine="0"/>
      <w:outlineLvl w:val="0"/>
    </w:pPr>
    <w:rPr>
      <w:b/>
      <w:kern w:val="44"/>
      <w:sz w:val="44"/>
    </w:rPr>
  </w:style>
  <w:style w:type="paragraph" w:styleId="2">
    <w:name w:val="heading 2"/>
    <w:basedOn w:val="1"/>
    <w:next w:val="1"/>
    <w:qFormat/>
    <w:uiPriority w:val="0"/>
    <w:pPr>
      <w:keepNext/>
      <w:keepLines/>
      <w:spacing w:before="260" w:after="260" w:line="416" w:lineRule="auto"/>
      <w:outlineLvl w:val="1"/>
    </w:pPr>
    <w:rPr>
      <w:rFonts w:ascii="Arial" w:hAnsi="Arial" w:eastAsia="黑体"/>
      <w:b/>
      <w:bCs/>
      <w:sz w:val="32"/>
      <w:szCs w:val="32"/>
    </w:rPr>
  </w:style>
  <w:style w:type="paragraph" w:styleId="4">
    <w:name w:val="heading 3"/>
    <w:basedOn w:val="1"/>
    <w:next w:val="1"/>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5">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paragraph" w:styleId="6">
    <w:name w:val="heading 5"/>
    <w:basedOn w:val="1"/>
    <w:next w:val="1"/>
    <w:unhideWhenUsed/>
    <w:qFormat/>
    <w:uiPriority w:val="9"/>
    <w:pPr>
      <w:keepNext/>
      <w:keepLines/>
      <w:tabs>
        <w:tab w:val="left" w:pos="720"/>
      </w:tabs>
      <w:adjustRightInd w:val="0"/>
      <w:spacing w:before="280" w:after="290" w:line="376" w:lineRule="atLeast"/>
      <w:ind w:hanging="720"/>
      <w:textAlignment w:val="baseline"/>
      <w:outlineLvl w:val="4"/>
    </w:pPr>
    <w:rPr>
      <w:kern w:val="0"/>
      <w:szCs w:val="20"/>
    </w:rPr>
  </w:style>
  <w:style w:type="character" w:default="1" w:styleId="30">
    <w:name w:val="Default Paragraph Font"/>
    <w:semiHidden/>
    <w:unhideWhenUsed/>
    <w:qFormat/>
    <w:uiPriority w:val="1"/>
  </w:style>
  <w:style w:type="table" w:default="1" w:styleId="28">
    <w:name w:val="Normal Table"/>
    <w:semiHidden/>
    <w:unhideWhenUsed/>
    <w:qFormat/>
    <w:uiPriority w:val="99"/>
    <w:tblPr>
      <w:tblCellMar>
        <w:top w:w="0" w:type="dxa"/>
        <w:left w:w="108" w:type="dxa"/>
        <w:bottom w:w="0" w:type="dxa"/>
        <w:right w:w="108" w:type="dxa"/>
      </w:tblCellMar>
    </w:tblPr>
  </w:style>
  <w:style w:type="paragraph" w:styleId="7">
    <w:name w:val="Normal Indent"/>
    <w:basedOn w:val="1"/>
    <w:qFormat/>
    <w:uiPriority w:val="0"/>
    <w:pPr>
      <w:ind w:firstLine="420"/>
    </w:pPr>
    <w:rPr>
      <w:kern w:val="0"/>
      <w:sz w:val="20"/>
    </w:rPr>
  </w:style>
  <w:style w:type="paragraph" w:styleId="8">
    <w:name w:val="annotation text"/>
    <w:basedOn w:val="1"/>
    <w:qFormat/>
    <w:uiPriority w:val="0"/>
    <w:pPr>
      <w:jc w:val="left"/>
    </w:pPr>
  </w:style>
  <w:style w:type="paragraph" w:styleId="9">
    <w:name w:val="Body Text"/>
    <w:basedOn w:val="1"/>
    <w:next w:val="10"/>
    <w:qFormat/>
    <w:uiPriority w:val="0"/>
    <w:pPr>
      <w:tabs>
        <w:tab w:val="left" w:pos="567"/>
      </w:tabs>
      <w:spacing w:before="120" w:line="22" w:lineRule="atLeast"/>
    </w:pPr>
    <w:rPr>
      <w:rFonts w:ascii="宋体" w:hAnsi="宋体"/>
      <w:sz w:val="24"/>
    </w:rPr>
  </w:style>
  <w:style w:type="paragraph" w:styleId="10">
    <w:name w:val="Date"/>
    <w:basedOn w:val="1"/>
    <w:next w:val="1"/>
    <w:qFormat/>
    <w:uiPriority w:val="0"/>
    <w:pPr>
      <w:jc w:val="left"/>
    </w:pPr>
  </w:style>
  <w:style w:type="paragraph" w:styleId="11">
    <w:name w:val="Body Text Indent"/>
    <w:basedOn w:val="1"/>
    <w:qFormat/>
    <w:uiPriority w:val="0"/>
    <w:pPr>
      <w:ind w:firstLine="645"/>
    </w:pPr>
    <w:rPr>
      <w:rFonts w:ascii="Arial" w:hAnsi="Arial" w:eastAsia="仿宋_GB2312"/>
      <w:sz w:val="28"/>
    </w:rPr>
  </w:style>
  <w:style w:type="paragraph" w:styleId="12">
    <w:name w:val="Block Text"/>
    <w:basedOn w:val="1"/>
    <w:qFormat/>
    <w:uiPriority w:val="0"/>
    <w:pPr>
      <w:spacing w:after="120"/>
      <w:ind w:left="1440" w:leftChars="700" w:right="700" w:rightChars="700"/>
    </w:pPr>
  </w:style>
  <w:style w:type="paragraph" w:styleId="13">
    <w:name w:val="toc 3"/>
    <w:basedOn w:val="1"/>
    <w:next w:val="1"/>
    <w:unhideWhenUsed/>
    <w:qFormat/>
    <w:uiPriority w:val="39"/>
    <w:pPr>
      <w:widowControl/>
      <w:ind w:left="840" w:leftChars="400"/>
      <w:jc w:val="left"/>
    </w:pPr>
  </w:style>
  <w:style w:type="paragraph" w:styleId="14">
    <w:name w:val="Plain Text"/>
    <w:basedOn w:val="1"/>
    <w:qFormat/>
    <w:uiPriority w:val="0"/>
    <w:rPr>
      <w:rFonts w:ascii="宋体" w:hAnsi="Courier New"/>
      <w:szCs w:val="20"/>
    </w:rPr>
  </w:style>
  <w:style w:type="paragraph" w:styleId="15">
    <w:name w:val="endnote text"/>
    <w:basedOn w:val="1"/>
    <w:qFormat/>
    <w:uiPriority w:val="0"/>
    <w:pPr>
      <w:snapToGrid w:val="0"/>
      <w:jc w:val="left"/>
    </w:pPr>
  </w:style>
  <w:style w:type="paragraph" w:styleId="16">
    <w:name w:val="Balloon Text"/>
    <w:basedOn w:val="1"/>
    <w:link w:val="77"/>
    <w:qFormat/>
    <w:uiPriority w:val="0"/>
    <w:rPr>
      <w:sz w:val="18"/>
      <w:szCs w:val="18"/>
    </w:rPr>
  </w:style>
  <w:style w:type="paragraph" w:styleId="17">
    <w:name w:val="footer"/>
    <w:basedOn w:val="1"/>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18">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9">
    <w:name w:val="toc 1"/>
    <w:basedOn w:val="1"/>
    <w:next w:val="1"/>
    <w:qFormat/>
    <w:uiPriority w:val="0"/>
    <w:pPr>
      <w:spacing w:before="120" w:after="120"/>
    </w:pPr>
    <w:rPr>
      <w:bCs/>
      <w:caps/>
      <w:sz w:val="30"/>
      <w:szCs w:val="30"/>
    </w:rPr>
  </w:style>
  <w:style w:type="paragraph" w:styleId="20">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1">
    <w:name w:val="footnote text"/>
    <w:basedOn w:val="1"/>
    <w:qFormat/>
    <w:uiPriority w:val="0"/>
    <w:pPr>
      <w:snapToGrid w:val="0"/>
      <w:jc w:val="left"/>
    </w:pPr>
    <w:rPr>
      <w:sz w:val="18"/>
    </w:rPr>
  </w:style>
  <w:style w:type="paragraph" w:styleId="22">
    <w:name w:val="toc 2"/>
    <w:basedOn w:val="1"/>
    <w:next w:val="1"/>
    <w:unhideWhenUsed/>
    <w:qFormat/>
    <w:uiPriority w:val="39"/>
    <w:pPr>
      <w:widowControl/>
      <w:ind w:left="420" w:leftChars="200"/>
      <w:jc w:val="left"/>
    </w:pPr>
  </w:style>
  <w:style w:type="paragraph" w:styleId="23">
    <w:name w:val="Body Text 2"/>
    <w:basedOn w:val="1"/>
    <w:qFormat/>
    <w:uiPriority w:val="99"/>
    <w:pPr>
      <w:spacing w:after="120" w:line="480" w:lineRule="auto"/>
    </w:pPr>
  </w:style>
  <w:style w:type="paragraph" w:styleId="24">
    <w:name w:val="index 1"/>
    <w:basedOn w:val="1"/>
    <w:next w:val="1"/>
    <w:qFormat/>
    <w:uiPriority w:val="0"/>
    <w:rPr>
      <w:rFonts w:eastAsia="仿宋_GB2312"/>
      <w:b/>
      <w:sz w:val="24"/>
    </w:rPr>
  </w:style>
  <w:style w:type="paragraph" w:styleId="25">
    <w:name w:val="Title"/>
    <w:basedOn w:val="1"/>
    <w:next w:val="1"/>
    <w:qFormat/>
    <w:uiPriority w:val="0"/>
    <w:pPr>
      <w:spacing w:line="500" w:lineRule="exact"/>
      <w:jc w:val="center"/>
      <w:outlineLvl w:val="0"/>
    </w:pPr>
    <w:rPr>
      <w:rFonts w:asciiTheme="majorHAnsi" w:hAnsiTheme="majorHAnsi" w:eastAsiaTheme="majorEastAsia" w:cstheme="majorBidi"/>
      <w:b/>
      <w:bCs/>
      <w:sz w:val="30"/>
      <w:szCs w:val="32"/>
    </w:rPr>
  </w:style>
  <w:style w:type="paragraph" w:styleId="26">
    <w:name w:val="Body Text First Indent"/>
    <w:basedOn w:val="9"/>
    <w:qFormat/>
    <w:uiPriority w:val="0"/>
    <w:pPr>
      <w:ind w:firstLine="420"/>
    </w:pPr>
  </w:style>
  <w:style w:type="paragraph" w:styleId="27">
    <w:name w:val="Body Text First Indent 2"/>
    <w:basedOn w:val="11"/>
    <w:qFormat/>
    <w:uiPriority w:val="0"/>
    <w:pPr>
      <w:widowControl/>
      <w:spacing w:after="120" w:line="276" w:lineRule="auto"/>
      <w:ind w:left="200" w:leftChars="200" w:firstLine="420" w:firstLineChars="200"/>
    </w:pPr>
    <w:rPr>
      <w:sz w:val="32"/>
    </w:rPr>
  </w:style>
  <w:style w:type="table" w:styleId="29">
    <w:name w:val="Table Grid"/>
    <w:basedOn w:val="28"/>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1">
    <w:name w:val="Strong"/>
    <w:qFormat/>
    <w:uiPriority w:val="22"/>
    <w:rPr>
      <w:b/>
    </w:rPr>
  </w:style>
  <w:style w:type="character" w:styleId="32">
    <w:name w:val="endnote reference"/>
    <w:basedOn w:val="30"/>
    <w:qFormat/>
    <w:uiPriority w:val="0"/>
    <w:rPr>
      <w:vertAlign w:val="superscript"/>
    </w:rPr>
  </w:style>
  <w:style w:type="character" w:styleId="33">
    <w:name w:val="page number"/>
    <w:basedOn w:val="30"/>
    <w:qFormat/>
    <w:uiPriority w:val="0"/>
  </w:style>
  <w:style w:type="character" w:styleId="34">
    <w:name w:val="Hyperlink"/>
    <w:basedOn w:val="30"/>
    <w:qFormat/>
    <w:uiPriority w:val="0"/>
    <w:rPr>
      <w:color w:val="0000FF"/>
      <w:u w:val="single"/>
    </w:rPr>
  </w:style>
  <w:style w:type="character" w:styleId="35">
    <w:name w:val="footnote reference"/>
    <w:basedOn w:val="30"/>
    <w:qFormat/>
    <w:uiPriority w:val="0"/>
    <w:rPr>
      <w:vertAlign w:val="superscript"/>
    </w:rPr>
  </w:style>
  <w:style w:type="paragraph" w:customStyle="1" w:styleId="36">
    <w:name w:val="Heading2"/>
    <w:basedOn w:val="1"/>
    <w:next w:val="1"/>
    <w:qFormat/>
    <w:uiPriority w:val="0"/>
    <w:pPr>
      <w:keepNext/>
      <w:keepLines/>
      <w:spacing w:before="260" w:after="260" w:line="416" w:lineRule="auto"/>
      <w:textAlignment w:val="baseline"/>
    </w:pPr>
    <w:rPr>
      <w:rFonts w:ascii="Arial" w:hAnsi="Arial" w:eastAsia="黑体"/>
      <w:b/>
      <w:bCs/>
      <w:sz w:val="32"/>
      <w:szCs w:val="32"/>
    </w:rPr>
  </w:style>
  <w:style w:type="paragraph" w:customStyle="1" w:styleId="37">
    <w:name w:val="Default"/>
    <w:qFormat/>
    <w:uiPriority w:val="0"/>
    <w:pPr>
      <w:widowControl w:val="0"/>
      <w:autoSpaceDE w:val="0"/>
      <w:autoSpaceDN w:val="0"/>
      <w:adjustRightInd w:val="0"/>
    </w:pPr>
    <w:rPr>
      <w:rFonts w:ascii="仿宋_GB2312" w:eastAsia="仿宋_GB2312" w:cs="仿宋_GB2312" w:hAnsiTheme="minorHAnsi"/>
      <w:color w:val="000000"/>
      <w:sz w:val="24"/>
      <w:szCs w:val="24"/>
      <w:lang w:val="en-US" w:eastAsia="zh-CN" w:bidi="ar-SA"/>
    </w:rPr>
  </w:style>
  <w:style w:type="paragraph" w:customStyle="1" w:styleId="38">
    <w:name w:val="列出段落1"/>
    <w:basedOn w:val="1"/>
    <w:qFormat/>
    <w:uiPriority w:val="34"/>
    <w:pPr>
      <w:ind w:firstLine="420" w:firstLineChars="200"/>
    </w:pPr>
    <w:rPr>
      <w:rFonts w:ascii="Calibri" w:hAnsi="Calibri"/>
      <w:szCs w:val="22"/>
    </w:rPr>
  </w:style>
  <w:style w:type="paragraph" w:customStyle="1" w:styleId="39">
    <w:name w:val="正文_6"/>
    <w:qFormat/>
    <w:uiPriority w:val="0"/>
    <w:rPr>
      <w:rFonts w:ascii="Times New Roman" w:hAnsi="Times New Roman" w:eastAsia="宋体" w:cs="Times New Roman"/>
      <w:sz w:val="24"/>
      <w:szCs w:val="24"/>
      <w:lang w:val="en-US" w:eastAsia="zh-CN" w:bidi="ar-SA"/>
    </w:rPr>
  </w:style>
  <w:style w:type="paragraph" w:customStyle="1" w:styleId="40">
    <w:name w:val="样式 样式 行距: 1.5 倍行距 + 首行缩进:  2 字符"/>
    <w:basedOn w:val="1"/>
    <w:qFormat/>
    <w:uiPriority w:val="0"/>
    <w:rPr>
      <w:rFonts w:cs="宋体"/>
      <w:sz w:val="24"/>
    </w:rPr>
  </w:style>
  <w:style w:type="paragraph" w:customStyle="1" w:styleId="41">
    <w:name w:val="Table Paragraph"/>
    <w:basedOn w:val="1"/>
    <w:qFormat/>
    <w:uiPriority w:val="1"/>
  </w:style>
  <w:style w:type="paragraph" w:customStyle="1" w:styleId="42">
    <w:name w:val="TOC 标题1"/>
    <w:basedOn w:val="3"/>
    <w:next w:val="1"/>
    <w:unhideWhenUsed/>
    <w:qFormat/>
    <w:uiPriority w:val="39"/>
    <w:pPr>
      <w:widowControl/>
      <w:numPr>
        <w:numId w:val="0"/>
      </w:numPr>
      <w:spacing w:before="240" w:after="0" w:line="259" w:lineRule="auto"/>
      <w:jc w:val="left"/>
      <w:outlineLvl w:val="9"/>
    </w:pPr>
    <w:rPr>
      <w:rFonts w:asciiTheme="majorHAnsi" w:hAnsiTheme="majorHAnsi" w:eastAsiaTheme="majorEastAsia" w:cstheme="majorBidi"/>
      <w:b w:val="0"/>
      <w:color w:val="2E75B6" w:themeColor="accent1" w:themeShade="BF"/>
      <w:kern w:val="0"/>
      <w:sz w:val="32"/>
      <w:szCs w:val="32"/>
    </w:rPr>
  </w:style>
  <w:style w:type="paragraph" w:customStyle="1" w:styleId="43">
    <w:name w:val="_正文段落"/>
    <w:basedOn w:val="1"/>
    <w:qFormat/>
    <w:uiPriority w:val="0"/>
    <w:pPr>
      <w:adjustRightInd w:val="0"/>
      <w:spacing w:beforeLines="15" w:afterLines="15"/>
      <w:ind w:firstLine="200"/>
    </w:pPr>
    <w:rPr>
      <w:rFonts w:ascii="宋体" w:hAnsi="宋体"/>
    </w:rPr>
  </w:style>
  <w:style w:type="paragraph" w:customStyle="1" w:styleId="44">
    <w:name w:val="列出段落12"/>
    <w:basedOn w:val="1"/>
    <w:qFormat/>
    <w:uiPriority w:val="99"/>
    <w:pPr>
      <w:ind w:firstLine="420"/>
    </w:pPr>
  </w:style>
  <w:style w:type="character" w:customStyle="1" w:styleId="45">
    <w:name w:val="font31"/>
    <w:qFormat/>
    <w:uiPriority w:val="0"/>
    <w:rPr>
      <w:rFonts w:hint="eastAsia" w:ascii="宋体" w:hAnsi="宋体" w:eastAsia="宋体" w:cs="宋体"/>
      <w:color w:val="000000"/>
      <w:sz w:val="20"/>
      <w:szCs w:val="20"/>
      <w:u w:val="none"/>
      <w:lang w:val="en-US" w:eastAsia="en-US" w:bidi="ar-SA"/>
    </w:rPr>
  </w:style>
  <w:style w:type="character" w:customStyle="1" w:styleId="46">
    <w:name w:val="font21"/>
    <w:qFormat/>
    <w:uiPriority w:val="0"/>
    <w:rPr>
      <w:rFonts w:hint="eastAsia" w:ascii="等线" w:hAnsi="等线" w:eastAsia="等线"/>
      <w:color w:val="000000"/>
      <w:sz w:val="20"/>
      <w:szCs w:val="20"/>
      <w:u w:val="none"/>
    </w:rPr>
  </w:style>
  <w:style w:type="paragraph" w:customStyle="1" w:styleId="47">
    <w:name w:val="正文（首行缩进2字符）"/>
    <w:basedOn w:val="1"/>
    <w:qFormat/>
    <w:uiPriority w:val="0"/>
    <w:pPr>
      <w:ind w:firstLine="420" w:firstLineChars="200"/>
    </w:pPr>
    <w:rPr>
      <w:szCs w:val="21"/>
    </w:rPr>
  </w:style>
  <w:style w:type="character" w:customStyle="1" w:styleId="48">
    <w:name w:val="dhxform_info"/>
    <w:basedOn w:val="30"/>
    <w:qFormat/>
    <w:uiPriority w:val="0"/>
    <w:rPr>
      <w:rFonts w:ascii="Tahoma" w:hAnsi="Tahoma" w:eastAsia="Tahoma" w:cs="Tahoma"/>
      <w:color w:val="808080"/>
      <w:sz w:val="12"/>
      <w:szCs w:val="12"/>
    </w:rPr>
  </w:style>
  <w:style w:type="character" w:customStyle="1" w:styleId="49">
    <w:name w:val="layui-this"/>
    <w:basedOn w:val="30"/>
    <w:qFormat/>
    <w:uiPriority w:val="0"/>
    <w:rPr>
      <w:bdr w:val="single" w:color="EEEEEE" w:sz="6" w:space="0"/>
      <w:shd w:val="clear" w:color="auto" w:fill="FFFFFF"/>
    </w:rPr>
  </w:style>
  <w:style w:type="character" w:customStyle="1" w:styleId="50">
    <w:name w:val="space"/>
    <w:basedOn w:val="30"/>
    <w:qFormat/>
    <w:uiPriority w:val="0"/>
  </w:style>
  <w:style w:type="character" w:customStyle="1" w:styleId="51">
    <w:name w:val="selectedtreerow"/>
    <w:basedOn w:val="30"/>
    <w:qFormat/>
    <w:uiPriority w:val="0"/>
  </w:style>
  <w:style w:type="character" w:customStyle="1" w:styleId="52">
    <w:name w:val="selectedtreerow1"/>
    <w:basedOn w:val="30"/>
    <w:qFormat/>
    <w:uiPriority w:val="0"/>
    <w:rPr>
      <w:rFonts w:hint="default" w:ascii="Tahoma" w:hAnsi="Tahoma" w:eastAsia="Tahoma" w:cs="Tahoma"/>
      <w:color w:val="000000"/>
      <w:sz w:val="18"/>
      <w:szCs w:val="18"/>
      <w:shd w:val="clear" w:color="auto" w:fill="B5DEFF"/>
    </w:rPr>
  </w:style>
  <w:style w:type="character" w:customStyle="1" w:styleId="53">
    <w:name w:val="selectedtreerow2"/>
    <w:basedOn w:val="30"/>
    <w:qFormat/>
    <w:uiPriority w:val="0"/>
    <w:rPr>
      <w:rFonts w:hint="default" w:ascii="Tahoma" w:hAnsi="Tahoma" w:eastAsia="Tahoma" w:cs="Tahoma"/>
      <w:color w:val="000000"/>
      <w:sz w:val="18"/>
      <w:szCs w:val="18"/>
      <w:shd w:val="clear" w:color="auto" w:fill="B5DEFF"/>
    </w:rPr>
  </w:style>
  <w:style w:type="character" w:customStyle="1" w:styleId="54">
    <w:name w:val="dhxform_item_required"/>
    <w:basedOn w:val="30"/>
    <w:qFormat/>
    <w:uiPriority w:val="0"/>
    <w:rPr>
      <w:color w:val="B2B2B2"/>
    </w:rPr>
  </w:style>
  <w:style w:type="character" w:customStyle="1" w:styleId="55">
    <w:name w:val="dhxform_item_required1"/>
    <w:basedOn w:val="30"/>
    <w:qFormat/>
    <w:uiPriority w:val="0"/>
    <w:rPr>
      <w:color w:val="FF0000"/>
    </w:rPr>
  </w:style>
  <w:style w:type="character" w:customStyle="1" w:styleId="56">
    <w:name w:val="nav_link"/>
    <w:basedOn w:val="30"/>
    <w:qFormat/>
    <w:uiPriority w:val="0"/>
  </w:style>
  <w:style w:type="character" w:customStyle="1" w:styleId="57">
    <w:name w:val="first-child"/>
    <w:basedOn w:val="30"/>
    <w:qFormat/>
    <w:uiPriority w:val="0"/>
  </w:style>
  <w:style w:type="character" w:customStyle="1" w:styleId="58">
    <w:name w:val="dhtmlxcalendar_selected_date"/>
    <w:basedOn w:val="30"/>
    <w:qFormat/>
    <w:uiPriority w:val="0"/>
  </w:style>
  <w:style w:type="character" w:customStyle="1" w:styleId="59">
    <w:name w:val="standarttreerow8"/>
    <w:basedOn w:val="30"/>
    <w:qFormat/>
    <w:uiPriority w:val="0"/>
  </w:style>
  <w:style w:type="character" w:customStyle="1" w:styleId="60">
    <w:name w:val="selectedtreerow_lor8"/>
    <w:basedOn w:val="30"/>
    <w:qFormat/>
    <w:uiPriority w:val="0"/>
  </w:style>
  <w:style w:type="character" w:customStyle="1" w:styleId="61">
    <w:name w:val="selectedtreerow_lor9"/>
    <w:basedOn w:val="30"/>
    <w:qFormat/>
    <w:uiPriority w:val="0"/>
    <w:rPr>
      <w:color w:val="000000"/>
      <w:shd w:val="clear" w:color="auto" w:fill="B5DEFF"/>
    </w:rPr>
  </w:style>
  <w:style w:type="character" w:customStyle="1" w:styleId="62">
    <w:name w:val="selectedtreerow_lor10"/>
    <w:basedOn w:val="30"/>
    <w:qFormat/>
    <w:uiPriority w:val="0"/>
    <w:rPr>
      <w:color w:val="000000"/>
      <w:shd w:val="clear" w:color="auto" w:fill="B5DEFF"/>
    </w:rPr>
  </w:style>
  <w:style w:type="character" w:customStyle="1" w:styleId="63">
    <w:name w:val="recordsinfoblock"/>
    <w:basedOn w:val="30"/>
    <w:qFormat/>
    <w:uiPriority w:val="0"/>
    <w:rPr>
      <w:rFonts w:ascii="Verdana" w:hAnsi="Verdana" w:cs="Verdana"/>
      <w:sz w:val="18"/>
      <w:szCs w:val="18"/>
    </w:rPr>
  </w:style>
  <w:style w:type="character" w:customStyle="1" w:styleId="64">
    <w:name w:val="dhxtabbar_tabs_text_test_dhx_skyblue"/>
    <w:basedOn w:val="30"/>
    <w:qFormat/>
    <w:uiPriority w:val="0"/>
    <w:rPr>
      <w:rFonts w:hint="default" w:ascii="Tahoma" w:hAnsi="Tahoma" w:eastAsia="Tahoma" w:cs="Tahoma"/>
      <w:b/>
      <w:bCs/>
      <w:color w:val="000000"/>
      <w:sz w:val="16"/>
      <w:szCs w:val="16"/>
    </w:rPr>
  </w:style>
  <w:style w:type="character" w:customStyle="1" w:styleId="65">
    <w:name w:val="button"/>
    <w:basedOn w:val="30"/>
    <w:qFormat/>
    <w:uiPriority w:val="0"/>
  </w:style>
  <w:style w:type="character" w:customStyle="1" w:styleId="66">
    <w:name w:val="tmpztreemove_arrow"/>
    <w:basedOn w:val="30"/>
    <w:qFormat/>
    <w:uiPriority w:val="0"/>
  </w:style>
  <w:style w:type="character" w:customStyle="1" w:styleId="67">
    <w:name w:val="selectedtreerow_lor"/>
    <w:basedOn w:val="30"/>
    <w:qFormat/>
    <w:uiPriority w:val="0"/>
  </w:style>
  <w:style w:type="character" w:customStyle="1" w:styleId="68">
    <w:name w:val="selectedtreerow_lor1"/>
    <w:basedOn w:val="30"/>
    <w:qFormat/>
    <w:uiPriority w:val="0"/>
    <w:rPr>
      <w:rFonts w:hint="default" w:ascii="Tahoma" w:hAnsi="Tahoma" w:eastAsia="Tahoma" w:cs="Tahoma"/>
      <w:color w:val="000000"/>
      <w:sz w:val="18"/>
      <w:szCs w:val="18"/>
      <w:shd w:val="clear" w:color="auto" w:fill="B5DEFF"/>
    </w:rPr>
  </w:style>
  <w:style w:type="character" w:customStyle="1" w:styleId="69">
    <w:name w:val="selectedtreerow_lor2"/>
    <w:basedOn w:val="30"/>
    <w:qFormat/>
    <w:uiPriority w:val="0"/>
    <w:rPr>
      <w:rFonts w:hint="default" w:ascii="Tahoma" w:hAnsi="Tahoma" w:eastAsia="Tahoma" w:cs="Tahoma"/>
      <w:color w:val="000000"/>
      <w:sz w:val="18"/>
      <w:szCs w:val="18"/>
      <w:shd w:val="clear" w:color="auto" w:fill="B5DEFF"/>
    </w:rPr>
  </w:style>
  <w:style w:type="character" w:customStyle="1" w:styleId="70">
    <w:name w:val="NormalCharacter"/>
    <w:qFormat/>
    <w:uiPriority w:val="0"/>
  </w:style>
  <w:style w:type="paragraph" w:customStyle="1" w:styleId="71">
    <w:name w:val="p15"/>
    <w:basedOn w:val="1"/>
    <w:qFormat/>
    <w:uiPriority w:val="0"/>
    <w:pPr>
      <w:widowControl/>
    </w:pPr>
    <w:rPr>
      <w:kern w:val="0"/>
      <w:szCs w:val="21"/>
    </w:rPr>
  </w:style>
  <w:style w:type="character" w:customStyle="1" w:styleId="72">
    <w:name w:val="10_1"/>
    <w:basedOn w:val="30"/>
    <w:qFormat/>
    <w:uiPriority w:val="0"/>
    <w:rPr>
      <w:rFonts w:hint="default" w:ascii="Times New Roman" w:hAnsi="Times New Roman" w:eastAsia="宋体" w:cs="Times New Roman"/>
    </w:rPr>
  </w:style>
  <w:style w:type="paragraph" w:customStyle="1" w:styleId="73">
    <w:name w:val="Normal_13_0"/>
    <w:next w:val="74"/>
    <w:qFormat/>
    <w:uiPriority w:val="0"/>
    <w:pPr>
      <w:widowControl w:val="0"/>
      <w:jc w:val="both"/>
    </w:pPr>
    <w:rPr>
      <w:rFonts w:ascii="Times New Roman" w:hAnsi="Times New Roman" w:eastAsia="宋体" w:cs="Times New Roman"/>
      <w:kern w:val="2"/>
      <w:sz w:val="32"/>
      <w:szCs w:val="24"/>
      <w:lang w:val="en-US" w:eastAsia="zh-CN" w:bidi="ar-SA"/>
    </w:rPr>
  </w:style>
  <w:style w:type="paragraph" w:customStyle="1" w:styleId="74">
    <w:name w:val="Heading 2_5_0"/>
    <w:basedOn w:val="73"/>
    <w:next w:val="73"/>
    <w:unhideWhenUsed/>
    <w:qFormat/>
    <w:uiPriority w:val="9"/>
    <w:pPr>
      <w:keepNext/>
      <w:keepLines/>
      <w:spacing w:before="260" w:after="260" w:line="416" w:lineRule="auto"/>
      <w:outlineLvl w:val="1"/>
    </w:pPr>
    <w:rPr>
      <w:rFonts w:ascii="Cambria" w:hAnsi="Cambria"/>
      <w:b/>
      <w:bCs/>
      <w:szCs w:val="32"/>
    </w:rPr>
  </w:style>
  <w:style w:type="paragraph" w:customStyle="1" w:styleId="75">
    <w:name w:val="正文_13"/>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6">
    <w:name w:val="正文缩进1"/>
    <w:basedOn w:val="73"/>
    <w:qFormat/>
    <w:uiPriority w:val="0"/>
    <w:pPr>
      <w:ind w:firstLine="420"/>
    </w:pPr>
    <w:rPr>
      <w:kern w:val="0"/>
      <w:sz w:val="20"/>
    </w:rPr>
  </w:style>
  <w:style w:type="character" w:customStyle="1" w:styleId="77">
    <w:name w:val="批注框文本 Char"/>
    <w:basedOn w:val="30"/>
    <w:link w:val="16"/>
    <w:qFormat/>
    <w:uiPriority w:val="0"/>
    <w:rPr>
      <w:kern w:val="2"/>
      <w:sz w:val="18"/>
      <w:szCs w:val="18"/>
    </w:rPr>
  </w:style>
  <w:style w:type="paragraph" w:customStyle="1" w:styleId="78">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1.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header" Target="header5.xml"/><Relationship Id="rId10" Type="http://schemas.openxmlformats.org/officeDocument/2006/relationships/footer" Target="footer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a7a3dd7f-35e6-4550-b7b5-c4ceae8b1eac</errorID>
      <errorWord>29</errorWord>
      <group>L1_Format</group>
      <groupName>格式问题</groupName>
      <ability>L2_Ordinal</ability>
      <abilityName>序号格式</abilityName>
      <candidateList>
        <item>28</item>
      </candidateList>
      <explain>标题顺序错误，请检查标题顺序是否合理。</explain>
      <paraID>27B11DDC</paraID>
      <start>18</start>
      <end>20</end>
      <status>ignored</status>
      <modifiedWord/>
      <trackRevisions>false</trackRevisions>
    </reviewItem>
    <reviewItem>
      <errorID>d7bed7b5-e0a9-484a-9ca2-41f4a4c20566</errorID>
      <errorWord>4</errorWord>
      <group>L1_Format</group>
      <groupName>格式问题</groupName>
      <ability>L2_Ordinal</ability>
      <abilityName>序号格式</abilityName>
      <candidateList>
        <item>3</item>
      </candidateList>
      <explain>标题顺序错误，请检查标题顺序是否合理。</explain>
      <paraID>397B7D52</paraID>
      <start>51</start>
      <end>52</end>
      <status>ignored</status>
      <modifiedWord/>
      <trackRevisions>false</trackRevisions>
    </reviewItem>
    <reviewItem>
      <errorID>fc626f2a-05f2-4771-b215-a534517d5de7</errorID>
      <errorWord>21</errorWord>
      <group>L1_Format</group>
      <groupName>格式问题</groupName>
      <ability>L2_Ordinal</ability>
      <abilityName>序号格式</abilityName>
      <candidateList>
        <item>20</item>
      </candidateList>
      <explain>标题顺序错误，请检查标题顺序是否合理。</explain>
      <paraID>397B7D52</paraID>
      <start>93</start>
      <end>95</end>
      <status>ignored</status>
      <modifiedWord/>
      <trackRevisions>false</trackRevisions>
    </reviewItem>
    <reviewItem>
      <errorID>4b050a9d-5447-47fb-b654-f6403f572b49</errorID>
      <errorWord>22</errorWord>
      <group>L1_Format</group>
      <groupName>格式问题</groupName>
      <ability>L2_Ordinal</ability>
      <abilityName>序号格式</abilityName>
      <candidateList>
        <item>21</item>
      </candidateList>
      <explain>标题顺序错误，请检查标题顺序是否合理。</explain>
      <paraID>397B7D52</paraID>
      <start>133</start>
      <end>135</end>
      <status>ignored</status>
      <modifiedWord/>
      <trackRevisions>false</trackRevisions>
    </reviewItem>
    <reviewItem>
      <errorID>b7fabbda-956f-48ac-8779-f58dbb18e4fe</errorID>
      <errorWord>19</errorWord>
      <group>L1_Format</group>
      <groupName>格式问题</groupName>
      <ability>L2_Ordinal</ability>
      <abilityName>序号格式</abilityName>
      <candidateList>
        <item>18</item>
      </candidateList>
      <explain>标题顺序错误，请检查标题顺序是否合理。</explain>
      <paraID>397B7D52</paraID>
      <start>136</start>
      <end>138</end>
      <status>ignored</status>
      <modifiedWord/>
      <trackRevisions>false</trackRevisions>
    </reviewItem>
    <reviewItem>
      <errorID>443baf7e-60b4-44af-b634-cf84cc557235</errorID>
      <errorWord>5</errorWord>
      <group>L1_Format</group>
      <groupName>格式问题</groupName>
      <ability>L2_Ordinal</ability>
      <abilityName>序号格式</abilityName>
      <candidateList>
        <item>4</item>
      </candidateList>
      <explain>标题顺序错误，请检查标题顺序是否合理。</explain>
      <paraID>353844EB</paraID>
      <start>1</start>
      <end>2</end>
      <status>ignored</status>
      <modifiedWord/>
      <trackRevisions>false</trackRevisions>
    </reviewItem>
    <reviewItem>
      <errorID>e49b0b28-cfce-4ee1-a461-f8dc2112ceb9</errorID>
      <errorWord>7</errorWord>
      <group>L1_Format</group>
      <groupName>格式问题</groupName>
      <ability>L2_Ordinal</ability>
      <abilityName>序号格式</abilityName>
      <candidateList>
        <item>6</item>
      </candidateList>
      <explain>标题顺序错误，请检查标题顺序是否合理。</explain>
      <paraID>13EBD221</paraID>
      <start>1</start>
      <end>2</end>
      <status>ignored</status>
      <modifiedWord/>
      <trackRevisions>false</trackRevisions>
    </reviewItem>
    <reviewItem>
      <errorID>db9681e8-1ce9-490d-a628-590d4417a672</errorID>
      <errorWord>10</errorWord>
      <group>L1_Format</group>
      <groupName>格式问题</groupName>
      <ability>L2_Ordinal</ability>
      <abilityName>序号格式</abilityName>
      <candidateList>
        <item>9</item>
      </candidateList>
      <explain>标题顺序错误，请检查标题顺序是否合理。</explain>
      <paraID>5F46D1F6</paraID>
      <start>10</start>
      <end>12</end>
      <status>ignored</status>
      <modifiedWord/>
      <trackRevisions>false</trackRevisions>
    </reviewItem>
    <reviewItem>
      <errorID>ffef3b17-eb01-47d1-b2d8-fd923eb5e0e8</errorID>
      <errorWord>17</errorWord>
      <group>L1_Format</group>
      <groupName>格式问题</groupName>
      <ability>L2_Ordinal</ability>
      <abilityName>序号格式</abilityName>
      <candidateList>
        <item>16</item>
      </candidateList>
      <explain>标题顺序错误，请检查标题顺序是否合理。</explain>
      <paraID>50FBF67E</paraID>
      <start>11</start>
      <end>13</end>
      <status>ignored</status>
      <modifiedWord/>
      <trackRevisions>false</trackRevisions>
    </reviewItem>
    <reviewItem>
      <errorID>c216c415-95cb-4944-9441-6c41e073720b</errorID>
      <errorWord>13</errorWord>
      <group>L1_Format</group>
      <groupName>格式问题</groupName>
      <ability>L2_Ordinal</ability>
      <abilityName>序号格式</abilityName>
      <candidateList>
        <item>12</item>
      </candidateList>
      <explain>标题顺序错误，请检查标题顺序是否合理。</explain>
      <paraID>7CE8D9EB</paraID>
      <start>3</start>
      <end>5</end>
      <status>ignored</status>
      <modifiedWord/>
      <trackRevisions>false</trackRevisions>
    </reviewItem>
    <reviewItem>
      <errorID>57a6dec7-505f-41a1-8c69-dde67d8bc46d</errorID>
      <errorWord>25</errorWord>
      <group>L1_Format</group>
      <groupName>格式问题</groupName>
      <ability>L2_Ordinal</ability>
      <abilityName>序号格式</abilityName>
      <candidateList>
        <item>24</item>
      </candidateList>
      <explain>标题顺序错误，请检查标题顺序是否合理。</explain>
      <paraID>7CE8D9EB</paraID>
      <start>5</start>
      <end>7</end>
      <status>ignored</status>
      <modifiedWord/>
      <trackRevisions>false</trackRevisions>
    </reviewItem>
    <reviewItem>
      <errorID>046d71ea-9e22-4ec7-b104-18e2d587d390</errorID>
      <errorWord>8</errorWord>
      <group>L1_Format</group>
      <groupName>格式问题</groupName>
      <ability>L2_Ordinal</ability>
      <abilityName>序号格式</abilityName>
      <candidateList>
        <item>7</item>
      </candidateList>
      <explain>标题顺序错误，请检查标题顺序是否合理。</explain>
      <paraID>7CE8D9EB</paraID>
      <start>10</start>
      <end>11</end>
      <status>ignored</status>
      <modifiedWord/>
      <trackRevisions>false</trackRevisions>
    </reviewItem>
    <reviewItem>
      <errorID>f6f2196b-053a-4eae-8c82-191160a1e4e2</errorID>
      <errorWord>：/</errorWord>
      <group>L1_Punc</group>
      <groupName>标点问题</groupName>
      <ability>L2_Punc</ability>
      <abilityName>标点符号检查</abilityName>
      <candidateList>
        <item>：</item>
      </candidateList>
      <explain/>
      <paraID> 8A575AB</paraID>
      <start>6</start>
      <end>8</end>
      <status>ignored</status>
      <modifiedWord/>
      <trackRevisions>false</trackRevisions>
    </reviewItem>
    <reviewItem>
      <errorID>f8a5574a-c14d-4acb-b742-2726dc03ae69</errorID>
      <errorWord>11</errorWord>
      <group>L1_Format</group>
      <groupName>格式问题</groupName>
      <ability>L2_Ordinal</ability>
      <abilityName>序号格式</abilityName>
      <candidateList>
        <item>10</item>
      </candidateList>
      <explain>标题顺序错误，请检查标题顺序是否合理。</explain>
      <paraID>7AA5BA1A</paraID>
      <start>0</start>
      <end>2</end>
      <status>ignored</status>
      <modifiedWord/>
      <trackRevisions>false</trackRevisions>
    </reviewItem>
    <reviewItem>
      <errorID>2f18b812-7079-4956-8ce6-22189574af76</errorID>
      <errorWord>12</errorWord>
      <group>L1_Format</group>
      <groupName>格式问题</groupName>
      <ability>L2_Ordinal</ability>
      <abilityName>序号格式</abilityName>
      <candidateList>
        <item>11</item>
      </candidateList>
      <explain>标题顺序错误，请检查标题顺序是否合理。</explain>
      <paraID>1D04E473</paraID>
      <start>0</start>
      <end>2</end>
      <status>ignored</status>
      <modifiedWord/>
      <trackRevisions>false</trackRevisions>
    </reviewItem>
    <reviewItem>
      <errorID>e69daec4-6cac-4eda-8369-9335a5da5e80</errorID>
      <errorWord>15</errorWord>
      <group>L1_Format</group>
      <groupName>格式问题</groupName>
      <ability>L2_Ordinal</ability>
      <abilityName>序号格式</abilityName>
      <candidateList>
        <item>14</item>
      </candidateList>
      <explain>标题顺序错误，请检查标题顺序是否合理。</explain>
      <paraID>4DE96C65</paraID>
      <start>20</start>
      <end>22</end>
      <status>ignored</status>
      <modifiedWord/>
      <trackRevisions>false</trackRevisions>
    </reviewItem>
    <reviewItem>
      <errorID>78bcdc24-1ea2-4e43-ab57-f90a09ff483a</errorID>
      <errorWord>14</errorWord>
      <group>L1_Format</group>
      <groupName>格式问题</groupName>
      <ability>L2_Ordinal</ability>
      <abilityName>序号格式</abilityName>
      <candidateList>
        <item>13</item>
      </candidateList>
      <explain>标题顺序错误，请检查标题顺序是否合理。</explain>
      <paraID>34203676</paraID>
      <start>0</start>
      <end>2</end>
      <status>unmodified</status>
      <modifiedWord/>
      <trackRevisions>false</trackRevisions>
    </reviewItem>
    <reviewItem>
      <errorID>1a97f416-6951-42c8-a6eb-c46fba07340b</errorID>
      <errorWord>16</errorWord>
      <group>L1_Format</group>
      <groupName>格式问题</groupName>
      <ability>L2_Ordinal</ability>
      <abilityName>序号格式</abilityName>
      <candidateList>
        <item>15</item>
      </candidateList>
      <explain>标题顺序错误，请检查标题顺序是否合理。</explain>
      <paraID>4273EE56</paraID>
      <start>0</start>
      <end>2</end>
      <status>unmodified</status>
      <modifiedWord/>
      <trackRevisions>false</trackRevisions>
    </reviewItem>
    <reviewItem>
      <errorID>b9e0e9ac-1f2e-4b18-a019-2f580442f1fb</errorID>
      <errorWord>18</errorWord>
      <group>L1_Format</group>
      <groupName>格式问题</groupName>
      <ability>L2_Ordinal</ability>
      <abilityName>序号格式</abilityName>
      <candidateList>
        <item>17</item>
      </candidateList>
      <explain>标题顺序错误，请检查标题顺序是否合理。</explain>
      <paraID>4CD58A21</paraID>
      <start>0</start>
      <end>2</end>
      <status>unmodified</status>
      <modifiedWord/>
      <trackRevisions>false</trackRevisions>
    </reviewItem>
    <reviewItem>
      <errorID>acef5db7-54e7-4f0a-b1d4-2340d92062cc</errorID>
      <errorWord>30</errorWord>
      <group>L1_Format</group>
      <groupName>格式问题</groupName>
      <ability>L2_Ordinal</ability>
      <abilityName>序号格式</abilityName>
      <candidateList>
        <item>29</item>
      </candidateList>
      <explain>标题顺序错误，请检查标题顺序是否合理。</explain>
      <paraID>2479A000</paraID>
      <start>21</start>
      <end>23</end>
      <status>unmodified</status>
      <modifiedWord/>
      <trackRevisions>false</trackRevisions>
    </reviewItem>
    <reviewItem>
      <errorID>c81a6443-b4ca-4acb-8604-c97e44866fa2</errorID>
      <errorWord>有关</errorWord>
      <group>L1_Word</group>
      <groupName>字词问题</groupName>
      <ability>L2_Typo</ability>
      <abilityName>字词错误</abilityName>
      <candidateList>
        <item> 有关</item>
      </candidateList>
      <explain/>
      <paraID>71FC26DC</paraID>
      <start>4</start>
      <end>6</end>
      <status>unmodified</status>
      <modifiedWord/>
      <trackRevisions>false</trackRevisions>
    </reviewItem>
    <reviewItem>
      <errorID>67facd54-a6f6-4152-bbe6-6c588202e5ff</errorID>
      <errorWord>23</errorWord>
      <group>L1_Format</group>
      <groupName>格式问题</groupName>
      <ability>L2_Ordinal</ability>
      <abilityName>序号格式</abilityName>
      <candidateList>
        <item>22</item>
      </candidateList>
      <explain>标题顺序错误，请检查标题顺序是否合理。</explain>
      <paraID> 8ADDDDD</paraID>
      <start>0</start>
      <end>2</end>
      <status>unmodified</status>
      <modifiedWord/>
      <trackRevisions>false</trackRevisions>
    </reviewItem>
    <reviewItem>
      <errorID>01c63dab-1013-4975-907b-174b897ef3de</errorID>
      <errorWord>24</errorWord>
      <group>L1_Format</group>
      <groupName>格式问题</groupName>
      <ability>L2_Ordinal</ability>
      <abilityName>序号格式</abilityName>
      <candidateList>
        <item>23</item>
      </candidateList>
      <explain>标题顺序错误，请检查标题顺序是否合理。</explain>
      <paraID>30513BBA</paraID>
      <start>0</start>
      <end>2</end>
      <status>unmodified</status>
      <modifiedWord/>
      <trackRevisions>false</trackRevisions>
    </reviewItem>
    <reviewItem>
      <errorID>5e43f0d2-49f2-4cd8-b2a5-b343602df6bd</errorID>
      <errorWord>27</errorWord>
      <group>L1_Format</group>
      <groupName>格式问题</groupName>
      <ability>L2_Ordinal</ability>
      <abilityName>序号格式</abilityName>
      <candidateList>
        <item>26</item>
      </candidateList>
      <explain>标题顺序错误，请检查标题顺序是否合理。</explain>
      <paraID>7FE738B9</paraID>
      <start>0</start>
      <end>2</end>
      <status>unmodified</status>
      <modifiedWord/>
      <trackRevisions>false</trackRevisions>
    </reviewItem>
    <reviewItem>
      <errorID>4f50b9d9-5c8b-4ecc-94df-5d2ce73ea04a</errorID>
      <errorWord>28</errorWord>
      <group>L1_Format</group>
      <groupName>格式问题</groupName>
      <ability>L2_Ordinal</ability>
      <abilityName>序号格式</abilityName>
      <candidateList>
        <item>27</item>
      </candidateList>
      <explain>标题顺序错误，请检查标题顺序是否合理。</explain>
      <paraID>19A13F14</paraID>
      <start>0</start>
      <end>2</end>
      <status>unmodified</status>
      <modifiedWord/>
      <trackRevisions>false</trackRevisions>
    </reviewItem>
    <reviewItem>
      <errorID>53d95c5f-c389-4ebb-ac7b-17411077d865</errorID>
      <errorWord>，。</errorWord>
      <group>L1_Punc</group>
      <groupName>标点问题</groupName>
      <ability>L2_Punc</ability>
      <abilityName>标点符号检查</abilityName>
      <candidateList>
        <item>，</item>
      </candidateList>
      <explain/>
      <paraID>4662E826</paraID>
      <start>51</start>
      <end>53</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a0e2586-68d7-42b2-aac8-6dd4cfffbdb3}">
  <ds:schemaRefs/>
</ds:datastoreItem>
</file>

<file path=docProps/app.xml><?xml version="1.0" encoding="utf-8"?>
<Properties xmlns="http://schemas.openxmlformats.org/officeDocument/2006/extended-properties" xmlns:vt="http://schemas.openxmlformats.org/officeDocument/2006/docPropsVTypes">
  <Template>Normal</Template>
  <Company>PAIG</Company>
  <Pages>34</Pages>
  <Words>6909</Words>
  <Characters>7329</Characters>
  <Lines>185</Lines>
  <Paragraphs>52</Paragraphs>
  <TotalTime>82</TotalTime>
  <ScaleCrop>false</ScaleCrop>
  <LinksUpToDate>false</LinksUpToDate>
  <CharactersWithSpaces>7503</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2023-09-18T23:55:00Z</dcterms:created>
  <dc:creator>lenovo</dc:creator>
  <cp:lastModifiedBy>矫枉过正</cp:lastModifiedBy>
  <cp:lastPrinted>2026-07-03T03:56:14Z</cp:lastPrinted>
  <dcterms:modified xsi:type="dcterms:W3CDTF">2026-07-03T04:05:06Z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1178C884C1EA4C90AA30837B1A79D830_13</vt:lpwstr>
  </property>
  <property fmtid="{D5CDD505-2E9C-101B-9397-08002B2CF9AE}" pid="4" name="KSOSaveFontToCloudKey">
    <vt:lpwstr>260772819_embed</vt:lpwstr>
  </property>
  <property fmtid="{D5CDD505-2E9C-101B-9397-08002B2CF9AE}" pid="5" name="KSOTemplateDocerSaveRecord">
    <vt:lpwstr>eyJoZGlkIjoiODM4NTIzOGNkN2ZlNjgyYzZjZDIzNjliYjE5ODkyZTUiLCJ1c2VySWQiOiI1OTk5MzIxODcifQ==</vt:lpwstr>
  </property>
</Properties>
</file>