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6E5FEF">
      <w:pPr>
        <w:spacing w:line="360" w:lineRule="exact"/>
        <w:ind w:firstLine="883" w:firstLineChars="200"/>
        <w:rPr>
          <w:rFonts w:hint="eastAsia" w:ascii="黑体" w:hAnsi="黑体" w:eastAsia="黑体"/>
          <w:b/>
          <w:bCs/>
          <w:sz w:val="44"/>
          <w:szCs w:val="44"/>
        </w:rPr>
      </w:pPr>
    </w:p>
    <w:p w14:paraId="5B6321E6">
      <w:pPr>
        <w:pStyle w:val="8"/>
        <w:spacing w:line="560" w:lineRule="exact"/>
        <w:jc w:val="center"/>
        <w:rPr>
          <w:rFonts w:hint="eastAsia" w:ascii="方正小标宋简体" w:hAnsi="等线" w:eastAsia="方正小标宋简体"/>
          <w:bCs/>
          <w:color w:val="FF0000"/>
          <w:sz w:val="44"/>
          <w:szCs w:val="44"/>
        </w:rPr>
      </w:pPr>
      <w:r>
        <w:rPr>
          <w:rFonts w:hint="eastAsia" w:ascii="方正小标宋简体" w:hAnsi="等线" w:eastAsia="方正小标宋简体"/>
          <w:bCs/>
          <w:color w:val="FF0000"/>
          <w:sz w:val="44"/>
          <w:szCs w:val="44"/>
        </w:rPr>
        <w:t>银川市金凤区第一小学</w:t>
      </w:r>
    </w:p>
    <w:p w14:paraId="051858BD">
      <w:pPr>
        <w:pStyle w:val="8"/>
        <w:spacing w:line="560" w:lineRule="exact"/>
        <w:jc w:val="center"/>
        <w:rPr>
          <w:rFonts w:hint="eastAsia" w:ascii="方正小标宋简体" w:hAnsi="等线" w:eastAsia="方正小标宋简体"/>
          <w:bCs/>
          <w:color w:val="FF0000"/>
          <w:sz w:val="44"/>
          <w:szCs w:val="44"/>
        </w:rPr>
      </w:pPr>
      <w:r>
        <w:rPr>
          <w:rFonts w:hint="eastAsia" w:ascii="方正小标宋简体" w:hAnsi="等线" w:eastAsia="方正小标宋简体"/>
          <w:bCs/>
          <w:color w:val="FF0000"/>
          <w:sz w:val="44"/>
          <w:szCs w:val="44"/>
        </w:rPr>
        <w:t>工作简报</w:t>
      </w:r>
    </w:p>
    <w:p w14:paraId="1210F885">
      <w:pPr>
        <w:pStyle w:val="8"/>
        <w:spacing w:line="560" w:lineRule="exact"/>
        <w:jc w:val="center"/>
        <w:rPr>
          <w:rFonts w:hint="eastAsia" w:ascii="方正小标宋简体" w:hAnsi="等线" w:eastAsia="方正小标宋简体"/>
          <w:bCs/>
          <w:color w:val="FF0000"/>
          <w:sz w:val="36"/>
          <w:szCs w:val="36"/>
        </w:rPr>
      </w:pPr>
      <w:r>
        <w:rPr>
          <w:rFonts w:hint="eastAsia" w:ascii="方正小标宋简体" w:hAnsi="等线" w:eastAsia="方正小标宋简体"/>
          <w:bCs/>
          <w:color w:val="FF0000"/>
          <w:sz w:val="36"/>
          <w:szCs w:val="36"/>
        </w:rPr>
        <w:t>2026年（第</w:t>
      </w:r>
      <w:r>
        <w:rPr>
          <w:rFonts w:hint="eastAsia" w:ascii="方正小标宋简体" w:hAnsi="等线" w:eastAsia="方正小标宋简体"/>
          <w:bCs/>
          <w:color w:val="FF0000"/>
          <w:sz w:val="36"/>
          <w:szCs w:val="36"/>
          <w:lang w:val="en-US" w:eastAsia="zh-CN"/>
        </w:rPr>
        <w:t>33</w:t>
      </w:r>
      <w:r>
        <w:rPr>
          <w:rFonts w:hint="eastAsia" w:ascii="方正小标宋简体" w:hAnsi="等线" w:eastAsia="方正小标宋简体"/>
          <w:bCs/>
          <w:color w:val="FF0000"/>
          <w:sz w:val="36"/>
          <w:szCs w:val="36"/>
        </w:rPr>
        <w:t>期）</w:t>
      </w:r>
    </w:p>
    <w:p w14:paraId="301AC016">
      <w:pPr>
        <w:spacing w:line="560" w:lineRule="exact"/>
        <w:jc w:val="center"/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                  2026年3月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31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</w:p>
    <w:p w14:paraId="0D47E78F">
      <w:pPr>
        <w:pStyle w:val="8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44"/>
          <w:szCs w:val="44"/>
          <w:lang w:val="en-US" w:eastAsia="zh-CN"/>
        </w:rPr>
        <w:t>数字赋能阅读课堂 教研共促素养落地</w:t>
      </w:r>
    </w:p>
    <w:p w14:paraId="1A8B0B14">
      <w:pPr>
        <w:pStyle w:val="8"/>
        <w:spacing w:line="560" w:lineRule="exact"/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191919"/>
          <w:spacing w:val="5"/>
          <w:kern w:val="2"/>
          <w:sz w:val="32"/>
          <w:szCs w:val="32"/>
          <w:shd w:val="clear" w:color="auto" w:fill="FFFFFF"/>
        </w:rPr>
        <w:t>——金凤区第一小学</w:t>
      </w:r>
      <w:r>
        <w:rPr>
          <w:rFonts w:hint="eastAsia" w:ascii="黑体" w:hAnsi="黑体" w:eastAsia="黑体" w:cs="黑体"/>
          <w:b w:val="0"/>
          <w:bCs w:val="0"/>
          <w:color w:val="191919"/>
          <w:spacing w:val="5"/>
          <w:kern w:val="2"/>
          <w:sz w:val="32"/>
          <w:szCs w:val="32"/>
          <w:shd w:val="clear" w:color="auto" w:fill="FFFFFF"/>
          <w:lang w:val="en-US" w:eastAsia="zh-CN"/>
        </w:rPr>
        <w:t>语文数字化阅读教学专题教研活动</w:t>
      </w:r>
    </w:p>
    <w:p w14:paraId="2E1C4F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2B2B2B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2B2B2B"/>
          <w:kern w:val="0"/>
          <w:sz w:val="32"/>
          <w:szCs w:val="32"/>
        </w:rPr>
        <w:t>春</w:t>
      </w:r>
      <w:r>
        <w:rPr>
          <w:rFonts w:hint="eastAsia" w:ascii="仿宋_GB2312" w:hAnsi="仿宋_GB2312" w:eastAsia="仿宋_GB2312" w:cs="仿宋_GB2312"/>
          <w:b w:val="0"/>
          <w:bCs/>
          <w:color w:val="2B2B2B"/>
          <w:kern w:val="0"/>
          <w:sz w:val="32"/>
          <w:szCs w:val="32"/>
        </w:rPr>
        <w:t>风拂序，研思致远。为深耕三年级略读课文数字化教学路径，以数字工具赋能阅读课堂、提质增效，银川市金凤区第一小学于2026年3月31日开展</w:t>
      </w:r>
      <w:r>
        <w:rPr>
          <w:rFonts w:hint="eastAsia" w:ascii="仿宋_GB2312" w:hAnsi="仿宋_GB2312" w:eastAsia="仿宋_GB2312" w:cs="仿宋_GB2312"/>
          <w:b w:val="0"/>
          <w:bCs/>
          <w:color w:val="2B2B2B"/>
          <w:kern w:val="0"/>
          <w:sz w:val="32"/>
          <w:szCs w:val="32"/>
          <w:lang w:val="en-US" w:eastAsia="zh-CN"/>
        </w:rPr>
        <w:t>了</w:t>
      </w:r>
      <w:r>
        <w:rPr>
          <w:rFonts w:hint="eastAsia" w:ascii="仿宋_GB2312" w:hAnsi="仿宋_GB2312" w:eastAsia="仿宋_GB2312" w:cs="仿宋_GB2312"/>
          <w:b w:val="0"/>
          <w:bCs/>
          <w:color w:val="2B2B2B"/>
          <w:kern w:val="0"/>
          <w:sz w:val="32"/>
          <w:szCs w:val="32"/>
        </w:rPr>
        <w:t>“数字工具赋能课堂 阅读教学提质增效”三年级语文阅读教学专题教研活动。</w:t>
      </w:r>
    </w:p>
    <w:p w14:paraId="249565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2B2B2B"/>
          <w:kern w:val="0"/>
          <w:sz w:val="32"/>
          <w:szCs w:val="32"/>
          <w:highlight w:val="none"/>
          <w:vertAlign w:val="baseli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2B2B2B"/>
          <w:kern w:val="0"/>
          <w:sz w:val="32"/>
          <w:szCs w:val="32"/>
          <w:highlight w:val="none"/>
          <w:vertAlign w:val="baseline"/>
          <w:lang w:val="en-US" w:eastAsia="zh-CN" w:bidi="ar-SA"/>
        </w:rPr>
        <w:t>本次活动由李炜炜老师主持，三、四年级语文教师齐聚一堂、共研共进，其他年级教师亦主动参与。活动开篇，王亚老师以《一幅名扬中外的画》为载体，呈现了一堂数字化略读教学课例。课堂之上，数字化工具如灵动纽带，将千年画卷的细节鲜活铺展，让略读方法的指导更具直观性与互动性，诠释了技术与阅读教学深度融合的魅力，为在场教师打开了数字化教学的新视野。</w:t>
      </w:r>
    </w:p>
    <w:p w14:paraId="8F148B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2B2B2B"/>
          <w:kern w:val="0"/>
          <w:sz w:val="32"/>
          <w:szCs w:val="32"/>
          <w:highlight w:val="none"/>
          <w:vertAlign w:val="baseli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2B2B2B"/>
          <w:kern w:val="0"/>
          <w:sz w:val="32"/>
          <w:szCs w:val="32"/>
          <w:highlight w:val="none"/>
          <w:vertAlign w:val="baseline"/>
          <w:lang w:val="en-US" w:eastAsia="zh-CN" w:bidi="ar-SA"/>
        </w:rPr>
        <w:t>课例展示后，三年级语文组紧扣统编版三年级下册第四单元教学要求，立足大单元整体教学理念作备课思路解读。本单元以中华优秀传统文化为主题，核心语文要素为“了解课文围绕一个意思把一段话写清楚的方法，学习略读、粗知文章大意”。备课组立足单元整体架构，明确本课在单元中的学法承接与素养延伸定位，详细阐释如何依托数字化工具搭建学习支架，将小组合作、成果展示、多元评价融入单元任务设计，实现单篇教学与单元整体育人目标有机衔接，推动略读教学从零散讲授向体系化教学转变。</w:t>
      </w:r>
    </w:p>
    <w:p w14:paraId="1F9877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2B2B2B"/>
          <w:kern w:val="0"/>
          <w:sz w:val="32"/>
          <w:szCs w:val="32"/>
          <w:highlight w:val="none"/>
          <w:vertAlign w:val="baseli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2B2B2B"/>
          <w:kern w:val="0"/>
          <w:sz w:val="32"/>
          <w:szCs w:val="32"/>
          <w:highlight w:val="none"/>
          <w:vertAlign w:val="baseline"/>
          <w:lang w:val="en-US" w:eastAsia="zh-CN" w:bidi="ar-SA"/>
        </w:rPr>
        <w:t>随后，王亚老师就本课进行教学自评。她阐述本节课以中华优秀传统文化传承为核心，紧扣单元要素聚焦关键句梳理与略读方法习得，通过小组合作探究、上台展示交流落实学生主体地位，践行分层教学理念，针对不同学情设置梯度任务，兼顾学生差异化发展。同时，她也客观反思教学细节不足，明确后续深化大单元教学、优化数字化融合的改进方向。</w:t>
      </w:r>
    </w:p>
    <w:p w14:paraId="30E48C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2B2B2B"/>
          <w:kern w:val="0"/>
          <w:sz w:val="32"/>
          <w:szCs w:val="32"/>
          <w:highlight w:val="none"/>
          <w:vertAlign w:val="baseli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2B2B2B"/>
          <w:kern w:val="0"/>
          <w:sz w:val="32"/>
          <w:szCs w:val="32"/>
          <w:highlight w:val="none"/>
          <w:vertAlign w:val="baseline"/>
          <w:lang w:val="en-US" w:eastAsia="zh-CN" w:bidi="ar-SA"/>
        </w:rPr>
        <w:t>紧接着，四年级语文组王雪老师开展评课交流。她肯定本课清晰的教学思路，认为课堂紧扣教材要求，教学逻辑严谨，贴合学生认知规律；小组合作汇报环节组织有序、交流充分，学生参与度高，真正彰显以生为本的教学理念。同时提出两点优化建议：一是学生汇报时同步呈现画作局部细节图片，强化学生讲解与倾听的沉浸式体验；二是板书随课堂进程，与学生共同概括梳理文本核心内容，助力学生构建知识体系。</w:t>
      </w:r>
    </w:p>
    <w:p w14:paraId="9CEED1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2B2B2B"/>
          <w:kern w:val="0"/>
          <w:sz w:val="32"/>
          <w:szCs w:val="32"/>
          <w:highlight w:val="none"/>
          <w:vertAlign w:val="baseli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2B2B2B"/>
          <w:kern w:val="0"/>
          <w:sz w:val="32"/>
          <w:szCs w:val="32"/>
          <w:highlight w:val="none"/>
          <w:vertAlign w:val="baseline"/>
          <w:lang w:val="en-US" w:eastAsia="zh-CN" w:bidi="ar-SA"/>
        </w:rPr>
        <w:t>李秀英主任作全面专业点评。主任肯定了王亚老师对课例的反复打磨与精进钻研，以及三年级语文组集体备课的扎实成效。指出本课略读教学思路清晰，课堂转型成效较显著，学生主体性凸显；平板等数字化工具的运用切实提升课堂教学质效；教学评一体化设计科学，学习活动由扶到放梯度合理。同时提出改进建议：一是丰富课堂评价形式、拓展评价角度、多元评价主体，完善评价体系；二是强化单元核心训练要素落实，聚焦“围绕一个意思把一段话写清楚”，加强学生语言表达能力的专项训练。</w:t>
      </w:r>
    </w:p>
    <w:p w14:paraId="544F72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color w:val="2B2B2B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2B2B2B"/>
          <w:kern w:val="0"/>
          <w:sz w:val="32"/>
          <w:szCs w:val="32"/>
          <w:highlight w:val="none"/>
          <w:vertAlign w:val="baseline"/>
          <w:lang w:val="en-US" w:eastAsia="zh-CN" w:bidi="ar-SA"/>
        </w:rPr>
        <w:t>参会教师认真聆听、积极交流，在研讨中进一步明晰教学思路，在互学互鉴中提升专业能力。此次教研活动是学校落实新课标要求、推进数字化教学的一次实践探索，为优化阅读课堂教学、提升教学实效积累了有益经验，也为持续培育学生语文核心素养打下了良好基础。</w:t>
      </w:r>
    </w:p>
    <w:p w14:paraId="12F0F9BA">
      <w:pPr>
        <w:jc w:val="center"/>
        <w:rPr>
          <w:rFonts w:hint="eastAsia" w:ascii="宋体" w:hAnsi="宋体" w:cs="宋体"/>
          <w:b/>
          <w:color w:val="2B2B2B"/>
          <w:kern w:val="0"/>
          <w:sz w:val="30"/>
          <w:szCs w:val="30"/>
        </w:rPr>
      </w:pPr>
      <w:r>
        <w:rPr>
          <w:rFonts w:hint="eastAsia" w:ascii="宋体" w:hAnsi="宋体" w:eastAsia="宋体" w:cs="宋体"/>
          <w:b/>
          <w:color w:val="2B2B2B"/>
          <w:kern w:val="0"/>
          <w:sz w:val="30"/>
          <w:szCs w:val="30"/>
          <w:lang w:eastAsia="zh-CN"/>
        </w:rPr>
        <w:drawing>
          <wp:inline distT="0" distB="0" distL="0" distR="0">
            <wp:extent cx="5424170" cy="3380740"/>
            <wp:effectExtent l="0" t="0" r="5080" b="10160"/>
            <wp:docPr id="1026" name="图片 3" descr="8c158e0e2167903e5a54ad329ca0e0f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3" descr="8c158e0e2167903e5a54ad329ca0e0f6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24170" cy="338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B0AAD">
      <w:pPr>
        <w:jc w:val="center"/>
        <w:rPr>
          <w:rFonts w:hint="eastAsia" w:ascii="宋体" w:hAnsi="宋体" w:eastAsia="宋体" w:cs="宋体"/>
          <w:b/>
          <w:color w:val="2B2B2B"/>
          <w:kern w:val="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/>
          <w:color w:val="2B2B2B"/>
          <w:kern w:val="0"/>
          <w:sz w:val="30"/>
          <w:szCs w:val="30"/>
          <w:lang w:eastAsia="zh-CN"/>
        </w:rPr>
        <w:drawing>
          <wp:inline distT="0" distB="0" distL="0" distR="0">
            <wp:extent cx="5396230" cy="3542665"/>
            <wp:effectExtent l="0" t="0" r="13970" b="635"/>
            <wp:docPr id="1027" name="图片 1" descr="94163a91d829022ae40a00efd6ea07f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图片 1" descr="94163a91d829022ae40a00efd6ea07f5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96230" cy="354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59C05">
      <w:pPr>
        <w:jc w:val="center"/>
        <w:rPr>
          <w:rFonts w:hint="eastAsia" w:ascii="宋体" w:hAnsi="宋体" w:eastAsia="宋体" w:cs="宋体"/>
          <w:b/>
          <w:color w:val="2B2B2B"/>
          <w:kern w:val="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/>
          <w:color w:val="2B2B2B"/>
          <w:kern w:val="0"/>
          <w:sz w:val="30"/>
          <w:szCs w:val="30"/>
          <w:lang w:eastAsia="zh-CN"/>
        </w:rPr>
        <w:drawing>
          <wp:inline distT="0" distB="0" distL="0" distR="0">
            <wp:extent cx="5521960" cy="4135120"/>
            <wp:effectExtent l="0" t="0" r="2540" b="17780"/>
            <wp:docPr id="1031" name="图片 5" descr="cabef9768963def30f150966176801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图片 5" descr="cabef9768963def30f15096617680177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21960" cy="413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62996">
      <w:pPr>
        <w:jc w:val="center"/>
        <w:rPr>
          <w:rFonts w:hint="eastAsia" w:ascii="宋体" w:hAnsi="宋体" w:eastAsia="宋体" w:cs="宋体"/>
          <w:b/>
          <w:color w:val="2B2B2B"/>
          <w:kern w:val="0"/>
          <w:sz w:val="30"/>
          <w:szCs w:val="30"/>
          <w:lang w:eastAsia="zh-CN"/>
        </w:rPr>
      </w:pPr>
    </w:p>
    <w:p w14:paraId="24878DA8">
      <w:pPr>
        <w:jc w:val="center"/>
        <w:rPr>
          <w:rFonts w:hint="eastAsia" w:ascii="宋体" w:hAnsi="宋体" w:eastAsia="宋体" w:cs="宋体"/>
          <w:b/>
          <w:color w:val="2B2B2B"/>
          <w:kern w:val="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/>
          <w:color w:val="2B2B2B"/>
          <w:kern w:val="0"/>
          <w:sz w:val="30"/>
          <w:szCs w:val="30"/>
          <w:lang w:eastAsia="zh-CN"/>
        </w:rPr>
        <w:drawing>
          <wp:inline distT="0" distB="0" distL="0" distR="0">
            <wp:extent cx="5587365" cy="3522345"/>
            <wp:effectExtent l="0" t="0" r="13335" b="1905"/>
            <wp:docPr id="1032" name="图片 5" descr="6783719e93f7af89208358589358e5c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图片 5" descr="6783719e93f7af89208358589358e5c8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87365" cy="352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4FAC2">
      <w:pPr>
        <w:rPr>
          <w:rFonts w:hint="eastAsia" w:ascii="宋体" w:hAnsi="宋体" w:eastAsia="宋体" w:cs="宋体"/>
          <w:b/>
          <w:color w:val="2B2B2B"/>
          <w:kern w:val="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/>
          <w:color w:val="2B2B2B"/>
          <w:kern w:val="0"/>
          <w:sz w:val="30"/>
          <w:szCs w:val="30"/>
          <w:lang w:eastAsia="zh-CN"/>
        </w:rPr>
        <w:drawing>
          <wp:inline distT="0" distB="0" distL="0" distR="0">
            <wp:extent cx="5628005" cy="3858895"/>
            <wp:effectExtent l="0" t="0" r="10795" b="8255"/>
            <wp:docPr id="1033" name="图片 6" descr="7d0c97cca442d147365dadebd021cd9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图片 6" descr="7d0c97cca442d147365dadebd021cd9a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28005" cy="385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682B1">
      <w:pPr>
        <w:rPr>
          <w:rFonts w:hint="eastAsia" w:ascii="宋体" w:hAnsi="宋体" w:eastAsia="宋体" w:cs="宋体"/>
          <w:b/>
          <w:color w:val="2B2B2B"/>
          <w:kern w:val="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/>
          <w:color w:val="2B2B2B"/>
          <w:kern w:val="0"/>
          <w:sz w:val="30"/>
          <w:szCs w:val="30"/>
          <w:lang w:eastAsia="zh-CN"/>
        </w:rPr>
        <w:drawing>
          <wp:inline distT="0" distB="0" distL="0" distR="0">
            <wp:extent cx="5628005" cy="4220845"/>
            <wp:effectExtent l="0" t="0" r="10795" b="8255"/>
            <wp:docPr id="1035" name="图片 8" descr="dc1ee45c71df8e94c9f6c59ae0f0deb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" name="图片 8" descr="dc1ee45c71df8e94c9f6c59ae0f0deb6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28005" cy="422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A21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王芳            审核：贾秀云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柳玲 </w:t>
      </w:r>
    </w:p>
    <w:p w14:paraId="09DC76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4C12FD1B">
      <w:bookmarkStart w:id="0" w:name="_GoBack"/>
      <w:bookmarkEnd w:id="0"/>
    </w:p>
    <w:sectPr>
      <w:pgSz w:w="11906" w:h="16838"/>
      <w:pgMar w:top="1100" w:right="1519" w:bottom="1100" w:left="1519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D8903E1-ACD3-4B13-8263-D250EE9EC73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132967F3-662F-499E-B39D-1F54D64DAF58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0E332C34-0CBC-4F63-AF6E-962D7C271500}"/>
  </w:font>
  <w:font w:name="Microsoft JhengHei UI Light">
    <w:panose1 w:val="020B0304030504040204"/>
    <w:charset w:val="88"/>
    <w:family w:val="swiss"/>
    <w:pitch w:val="default"/>
    <w:sig w:usb0="800002A7" w:usb1="28CF4400" w:usb2="00000016" w:usb3="00000000" w:csb0="00100009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B505A0C4-38EE-4283-9394-83C2B55E331C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FDFA60E8-76CF-41CA-8B21-6FC8DC69345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624541"/>
    <w:rsid w:val="3E9924C6"/>
    <w:rsid w:val="6FD40385"/>
    <w:rsid w:val="76C96846"/>
    <w:rsid w:val="790C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spacing w:beforeAutospacing="1" w:afterAutospacing="1"/>
      <w:jc w:val="left"/>
      <w:outlineLvl w:val="1"/>
    </w:pPr>
    <w:rPr>
      <w:rFonts w:hint="eastAsia" w:ascii="宋体" w:hAnsi="宋体"/>
      <w:b/>
      <w:kern w:val="0"/>
      <w:sz w:val="36"/>
      <w:szCs w:val="36"/>
    </w:rPr>
  </w:style>
  <w:style w:type="character" w:default="1" w:styleId="7">
    <w:name w:val="Default Paragraph Font"/>
    <w:qFormat/>
    <w:uiPriority w:val="1"/>
  </w:style>
  <w:style w:type="table" w:default="1" w:styleId="6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customStyle="1" w:styleId="8">
    <w:name w:val="p0"/>
    <w:basedOn w:val="1"/>
    <w:qFormat/>
    <w:uiPriority w:val="0"/>
    <w:pPr>
      <w:widowControl/>
    </w:pPr>
    <w:rPr>
      <w:kern w:val="0"/>
      <w:szCs w:val="21"/>
    </w:rPr>
  </w:style>
  <w:style w:type="character" w:customStyle="1" w:styleId="9">
    <w:name w:val="页眉 字符"/>
    <w:basedOn w:val="7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1274</Words>
  <Characters>1285</Characters>
  <Paragraphs>37</Paragraphs>
  <TotalTime>4</TotalTime>
  <ScaleCrop>false</ScaleCrop>
  <LinksUpToDate>false</LinksUpToDate>
  <CharactersWithSpaces>1320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2026-03-19T16:29:00Z</dcterms:created>
  <dc:creator>Administrator</dc:creator>
  <cp:lastModifiedBy>清水果子</cp:lastModifiedBy>
  <dcterms:modified xsi:type="dcterms:W3CDTF">2026-04-09T08:48:27Z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72f1a09024574dbdb182c02a24c407c9_23</vt:lpwstr>
  </property>
  <property fmtid="{D5CDD505-2E9C-101B-9397-08002B2CF9AE}" pid="4" name="KSOTemplateDocerSaveRecord">
    <vt:lpwstr>eyJoZGlkIjoiYTM1MDVkMDVmNjY3NTMwMzIyODMzOTljZjJhZmRmOGYiLCJ1c2VySWQiOiI0ODI5NDg3MTIifQ==</vt:lpwstr>
  </property>
</Properties>
</file>