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98EE77">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区第一</w:t>
      </w:r>
      <w:r>
        <w:rPr>
          <w:rFonts w:hint="eastAsia" w:ascii="方正小标宋简体" w:hAnsi="等线" w:eastAsia="方正小标宋简体" w:cs="Times New Roman"/>
          <w:bCs/>
          <w:color w:val="FF0000"/>
          <w:sz w:val="44"/>
          <w:szCs w:val="44"/>
        </w:rPr>
        <w:t>小</w:t>
      </w:r>
      <w:r>
        <w:rPr>
          <w:rFonts w:hint="eastAsia" w:ascii="方正小标宋简体" w:hAnsi="等线" w:eastAsia="方正小标宋简体" w:cs="Times New Roman"/>
          <w:bCs/>
          <w:color w:val="FF0000"/>
          <w:sz w:val="44"/>
          <w:szCs w:val="44"/>
          <w:lang w:val="en-US" w:eastAsia="zh-CN"/>
        </w:rPr>
        <w:t>学</w:t>
      </w:r>
    </w:p>
    <w:p w14:paraId="522A8F53">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0FE837F7">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2026年（第21期）</w:t>
      </w:r>
    </w:p>
    <w:p w14:paraId="239F719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宋体" w:hAnsi="宋体" w:cs="Microsoft YaHei UI"/>
          <w:b/>
          <w:bCs/>
          <w:spacing w:val="7"/>
          <w:kern w:val="44"/>
          <w:sz w:val="32"/>
          <w:szCs w:val="32"/>
          <w:shd w:val="clear" w:color="auto" w:fill="FFFFFF"/>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202</w:t>
      </w:r>
      <w:r>
        <w:rPr>
          <w:rFonts w:hint="eastAsia" w:ascii="楷体" w:hAnsi="楷体" w:eastAsia="楷体"/>
          <w:b/>
          <w:color w:val="FF0000"/>
          <w:sz w:val="32"/>
          <w:szCs w:val="32"/>
          <w:u w:val="single"/>
          <w:lang w:val="en-US" w:eastAsia="zh-CN"/>
        </w:rPr>
        <w:t>6</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3</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17</w:t>
      </w:r>
      <w:r>
        <w:rPr>
          <w:rFonts w:hint="eastAsia" w:ascii="楷体" w:hAnsi="楷体" w:eastAsia="楷体"/>
          <w:b/>
          <w:color w:val="FF0000"/>
          <w:sz w:val="32"/>
          <w:szCs w:val="32"/>
          <w:u w:val="single"/>
        </w:rPr>
        <w:t>日</w:t>
      </w:r>
      <w:bookmarkEnd w:id="0"/>
    </w:p>
    <w:p w14:paraId="328BFCF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Cs/>
          <w:color w:val="auto"/>
          <w:kern w:val="2"/>
          <w:sz w:val="44"/>
          <w:szCs w:val="44"/>
          <w:lang w:val="en-US" w:eastAsia="zh-CN" w:bidi="ar-SA"/>
        </w:rPr>
      </w:pPr>
      <w:r>
        <w:rPr>
          <w:rFonts w:hint="eastAsia" w:ascii="方正小标宋简体" w:hAnsi="方正小标宋简体" w:eastAsia="方正小标宋简体" w:cs="方正小标宋简体"/>
          <w:bCs/>
          <w:color w:val="auto"/>
          <w:kern w:val="2"/>
          <w:sz w:val="44"/>
          <w:szCs w:val="44"/>
          <w:lang w:val="en-US" w:eastAsia="zh-CN" w:bidi="ar-SA"/>
        </w:rPr>
        <w:t>数字化工具赋能:识字、写字教学质量提升策略研讨</w:t>
      </w:r>
    </w:p>
    <w:p w14:paraId="734F21F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color w:val="auto"/>
          <w:sz w:val="32"/>
          <w:szCs w:val="32"/>
          <w:u w:val="none"/>
          <w:lang w:val="en-US" w:eastAsia="zh-CN"/>
        </w:rPr>
      </w:pPr>
      <w:r>
        <w:rPr>
          <w:rFonts w:hint="eastAsia" w:ascii="黑体" w:hAnsi="黑体" w:eastAsia="黑体" w:cs="黑体"/>
          <w:b w:val="0"/>
          <w:bCs/>
          <w:color w:val="auto"/>
          <w:sz w:val="32"/>
          <w:szCs w:val="32"/>
          <w:u w:val="none"/>
          <w:lang w:val="en-US" w:eastAsia="zh-CN"/>
        </w:rPr>
        <w:t>——银川市金凤区第一小学一年级组语文教研活动</w:t>
      </w:r>
    </w:p>
    <w:p w14:paraId="64053C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当前教育数字化转型深入推进，数字化工具成为优化语文课堂教学的重要抓手。识字、写字是低年级语文教学的核心基础，直接影响学生语文核心素养的启蒙与发展。为进一步探索数字化工具与低年级识字、写字教学的深度融合路径，破解低年级识字写字教学中的实操难点，提升教师数字化教学应用能力，促进年级组教研协同发展，特开展一年级语文专项教研活动。</w:t>
      </w:r>
    </w:p>
    <w:p w14:paraId="67624D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w:t>
      </w:r>
      <w:r>
        <w:rPr>
          <w:rFonts w:hint="eastAsia" w:ascii="仿宋_GB2312" w:hAnsi="仿宋_GB2312" w:eastAsia="仿宋_GB2312" w:cs="仿宋_GB2312"/>
          <w:color w:val="auto"/>
          <w:sz w:val="32"/>
          <w:szCs w:val="32"/>
          <w:u w:val="none"/>
          <w:lang w:val="en-US" w:eastAsia="zh-CN"/>
        </w:rPr>
        <w:t>于数字情境中启智，在识字朗读中润心”。活动第一项，陈宏静老师执教的《树和喜鹊》第一课时，以数字化工具赋能低年级语文课堂，将识字、朗读与情感体悟巧妙融合，尽显童趣与实效。</w:t>
      </w:r>
    </w:p>
    <w:p w14:paraId="2108E2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课堂以拟人化数字人“喜鹊乐乐”为导入，用鲜活的数字化情境瞬间抓住学生注意力，自然引出树与喜鹊的故事，让抽象文本变得可感可亲。初读环节，借助拼音辅助与数字化认读提示，引导学生自由读文、标注自然段，再通过互动突破难点，层层夯实识字基础。</w:t>
      </w:r>
    </w:p>
    <w:p w14:paraId="1B70DA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品读课文时，老师用两句对比朗读搭建感知支架，结合数字化文本的重音标注，让学生在语言差异中体会“只有”的冷清，顺势引出“孤单”一词，再联结生活体验深化理解，让情绪体悟水到渠成。生字教学中，“从”“好”等字的书写指导细致扎实，“小老师点评”的互动形式赋予课堂生长力。</w:t>
      </w:r>
      <w:bookmarkStart w:id="1" w:name="_GoBack"/>
      <w:bookmarkEnd w:id="1"/>
    </w:p>
    <w:p w14:paraId="15443CC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整堂课以数字化工具为桥，既有识字写字的扎实训练，又有情感温度的细腻传递，让语文学习从课堂延伸至家庭，实现了工具赋能与素养培育的双向统一。</w:t>
      </w:r>
    </w:p>
    <w:p w14:paraId="5D9D61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default" w:ascii="仿宋_GB2312" w:hAnsi="仿宋_GB2312" w:eastAsia="仿宋_GB2312" w:cs="仿宋_GB2312"/>
          <w:color w:val="auto"/>
          <w:sz w:val="32"/>
          <w:szCs w:val="32"/>
          <w:u w:val="none"/>
          <w:lang w:val="en-US" w:eastAsia="zh-CN"/>
        </w:rPr>
        <w:t>“</w:t>
      </w:r>
      <w:r>
        <w:rPr>
          <w:rFonts w:hint="eastAsia" w:ascii="仿宋_GB2312" w:hAnsi="仿宋_GB2312" w:eastAsia="仿宋_GB2312" w:cs="仿宋_GB2312"/>
          <w:color w:val="auto"/>
          <w:sz w:val="32"/>
          <w:szCs w:val="32"/>
          <w:u w:val="none"/>
          <w:lang w:val="en-US" w:eastAsia="zh-CN"/>
        </w:rPr>
        <w:t>语境解词积词汇，对话童诗悟真情</w:t>
      </w:r>
      <w:r>
        <w:rPr>
          <w:rFonts w:hint="default" w:ascii="仿宋_GB2312" w:hAnsi="仿宋_GB2312" w:eastAsia="仿宋_GB2312" w:cs="仿宋_GB2312"/>
          <w:color w:val="auto"/>
          <w:sz w:val="32"/>
          <w:szCs w:val="32"/>
          <w:u w:val="none"/>
          <w:lang w:val="en-US" w:eastAsia="zh-CN"/>
        </w:rPr>
        <w:t>”</w:t>
      </w:r>
      <w:r>
        <w:rPr>
          <w:rFonts w:hint="eastAsia" w:ascii="仿宋_GB2312" w:hAnsi="仿宋_GB2312" w:eastAsia="仿宋_GB2312" w:cs="仿宋_GB2312"/>
          <w:color w:val="auto"/>
          <w:sz w:val="32"/>
          <w:szCs w:val="32"/>
          <w:u w:val="none"/>
          <w:lang w:val="en-US" w:eastAsia="zh-CN"/>
        </w:rPr>
        <w:t>。活动第二项，一年级组语文教师先进行对应单元集体备课解读，说明单元识字、写字教学整体设计思路、数字化工具的融入规划及教学实施安排。接下来，陈宏静老师结合课堂教学实际及数字化工具使用效果进行自评课，分析课堂教学成效、数字化工具运用亮点与待改进方向。最后各年级组结合课堂观察与低年级识字写字教学实际，开展集中评课议课，交流数字化工具在识字、写字教学中优化应用的具体建议。</w:t>
      </w:r>
    </w:p>
    <w:p w14:paraId="7CBFC4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活动第三项，李秀英主任对本次低年级语文数字化教研活动进行了精准点评与总结。她明确指出，本次活动紧扣“数字化工具赋能识字写字”核心，围绕低年级汉字教学“笔顺难教、字形难记”的痛点，开展了课例展示与集中议课，为后续教学实践提供了切实参考。李主任指出，数字化工具必须贴合低年级学生认知规律，始终服务于“提升识字效率、规范书写习惯”的教学目标，并建立“集体备课—课堂实践—评课议课”的闭环机制，加强教师数字工具操作培训，全面推进全校低年级语文数字化教学提质增效。</w:t>
      </w:r>
    </w:p>
    <w:p w14:paraId="19932C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lang w:val="en-US" w:eastAsia="zh-CN"/>
        </w:rPr>
        <w:t>此次数字化工具赋能低年级识字写字教研活动，不仅让全体语文教师明晰了数字化教学与识字写字教学融合的实施路径，更凝聚起全校语文教研教学的强大合力。各年级组均将课例实践、工具应用、教师专业提升放在核心位置，多措并举抓实教学常规、深耕课堂教研。未来，金凤一小语文教研组将以此次活动为契机，凝心聚力、精准发力，把教研思路转化为扎实的教学实践，以研促教、以教提质，切实提升低年级学生语文核心素养，推动学校语文教学工作再上新台阶，在春日的耕耘中静待教育的累累硕果。</w:t>
      </w:r>
    </w:p>
    <w:p w14:paraId="27F63A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32"/>
          <w:szCs w:val="32"/>
          <w:u w:val="single"/>
          <w:lang w:eastAsia="zh-CN"/>
        </w:rPr>
      </w:pPr>
      <w:r>
        <w:rPr>
          <w:rFonts w:hint="eastAsia" w:ascii="仿宋_GB2312" w:hAnsi="仿宋_GB2312" w:eastAsia="仿宋_GB2312" w:cs="仿宋_GB2312"/>
          <w:color w:val="auto"/>
          <w:sz w:val="32"/>
          <w:szCs w:val="32"/>
          <w:u w:val="single"/>
          <w:lang w:eastAsia="zh-CN"/>
        </w:rPr>
        <w:drawing>
          <wp:inline distT="0" distB="0" distL="114300" distR="114300">
            <wp:extent cx="5039995" cy="2514600"/>
            <wp:effectExtent l="0" t="0" r="8255" b="0"/>
            <wp:docPr id="7" name="图片 7" descr="C:/Users/Administrator/Desktop/1.jp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strator/Desktop/1.jpg1"/>
                    <pic:cNvPicPr>
                      <a:picLocks noChangeAspect="1"/>
                    </pic:cNvPicPr>
                  </pic:nvPicPr>
                  <pic:blipFill>
                    <a:blip r:embed="rId4"/>
                    <a:srcRect t="16725" b="16725"/>
                    <a:stretch>
                      <a:fillRect/>
                    </a:stretch>
                  </pic:blipFill>
                  <pic:spPr>
                    <a:xfrm>
                      <a:off x="0" y="0"/>
                      <a:ext cx="5039995" cy="2514600"/>
                    </a:xfrm>
                    <a:prstGeom prst="rect">
                      <a:avLst/>
                    </a:prstGeom>
                  </pic:spPr>
                </pic:pic>
              </a:graphicData>
            </a:graphic>
          </wp:inline>
        </w:drawing>
      </w:r>
      <w:r>
        <w:rPr>
          <w:rFonts w:hint="eastAsia" w:ascii="仿宋_GB2312" w:hAnsi="仿宋_GB2312" w:eastAsia="仿宋_GB2312" w:cs="仿宋_GB2312"/>
          <w:color w:val="auto"/>
          <w:sz w:val="32"/>
          <w:szCs w:val="32"/>
          <w:u w:val="single"/>
          <w:lang w:eastAsia="zh-CN"/>
        </w:rPr>
        <w:drawing>
          <wp:inline distT="0" distB="0" distL="114300" distR="114300">
            <wp:extent cx="5055235" cy="2482215"/>
            <wp:effectExtent l="0" t="0" r="12065" b="13335"/>
            <wp:docPr id="4" name="图片 4" descr="C:/Users/Administrator/Desktop/2.jp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Desktop/2.jpg2"/>
                    <pic:cNvPicPr>
                      <a:picLocks noChangeAspect="1"/>
                    </pic:cNvPicPr>
                  </pic:nvPicPr>
                  <pic:blipFill>
                    <a:blip r:embed="rId5"/>
                    <a:srcRect t="8422" b="8422"/>
                    <a:stretch>
                      <a:fillRect/>
                    </a:stretch>
                  </pic:blipFill>
                  <pic:spPr>
                    <a:xfrm>
                      <a:off x="0" y="0"/>
                      <a:ext cx="5055235" cy="2482215"/>
                    </a:xfrm>
                    <a:prstGeom prst="rect">
                      <a:avLst/>
                    </a:prstGeom>
                  </pic:spPr>
                </pic:pic>
              </a:graphicData>
            </a:graphic>
          </wp:inline>
        </w:drawing>
      </w:r>
      <w:r>
        <w:rPr>
          <w:rFonts w:hint="eastAsia" w:ascii="仿宋_GB2312" w:hAnsi="仿宋_GB2312" w:eastAsia="仿宋_GB2312" w:cs="仿宋_GB2312"/>
          <w:color w:val="auto"/>
          <w:sz w:val="32"/>
          <w:szCs w:val="32"/>
          <w:u w:val="single"/>
          <w:lang w:eastAsia="zh-CN"/>
        </w:rPr>
        <w:drawing>
          <wp:inline distT="0" distB="0" distL="114300" distR="114300">
            <wp:extent cx="5056505" cy="2541270"/>
            <wp:effectExtent l="0" t="0" r="10795" b="11430"/>
            <wp:docPr id="8" name="图片 8" descr="C:/Users/Administrator/Desktop/3.jp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strator/Desktop/3.jpg3"/>
                    <pic:cNvPicPr>
                      <a:picLocks noChangeAspect="1"/>
                    </pic:cNvPicPr>
                  </pic:nvPicPr>
                  <pic:blipFill>
                    <a:blip r:embed="rId6"/>
                    <a:srcRect t="3962" b="3962"/>
                    <a:stretch>
                      <a:fillRect/>
                    </a:stretch>
                  </pic:blipFill>
                  <pic:spPr>
                    <a:xfrm>
                      <a:off x="0" y="0"/>
                      <a:ext cx="5056505" cy="2541270"/>
                    </a:xfrm>
                    <a:prstGeom prst="rect">
                      <a:avLst/>
                    </a:prstGeom>
                  </pic:spPr>
                </pic:pic>
              </a:graphicData>
            </a:graphic>
          </wp:inline>
        </w:drawing>
      </w:r>
    </w:p>
    <w:p w14:paraId="332DF55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lang w:eastAsia="zh-CN"/>
        </w:rPr>
      </w:pPr>
      <w:r>
        <w:rPr>
          <w:rFonts w:hint="eastAsia" w:ascii="仿宋_GB2312" w:hAnsi="仿宋_GB2312" w:eastAsia="仿宋_GB2312" w:cs="仿宋_GB2312"/>
          <w:color w:val="auto"/>
          <w:sz w:val="32"/>
          <w:szCs w:val="32"/>
          <w:u w:val="single"/>
          <w:lang w:eastAsia="zh-CN"/>
        </w:rPr>
        <w:drawing>
          <wp:inline distT="0" distB="0" distL="114300" distR="114300">
            <wp:extent cx="5046345" cy="2505075"/>
            <wp:effectExtent l="0" t="0" r="1905" b="9525"/>
            <wp:docPr id="9" name="图片 9" descr="C:/Users/Administrator/Desktop/4.jp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dministrator/Desktop/4.jpg4"/>
                    <pic:cNvPicPr>
                      <a:picLocks noChangeAspect="1"/>
                    </pic:cNvPicPr>
                  </pic:nvPicPr>
                  <pic:blipFill>
                    <a:blip r:embed="rId7"/>
                    <a:srcRect t="4379" b="4379"/>
                    <a:stretch>
                      <a:fillRect/>
                    </a:stretch>
                  </pic:blipFill>
                  <pic:spPr>
                    <a:xfrm>
                      <a:off x="0" y="0"/>
                      <a:ext cx="5046345" cy="2505075"/>
                    </a:xfrm>
                    <a:prstGeom prst="rect">
                      <a:avLst/>
                    </a:prstGeom>
                  </pic:spPr>
                </pic:pic>
              </a:graphicData>
            </a:graphic>
          </wp:inline>
        </w:drawing>
      </w:r>
    </w:p>
    <w:p w14:paraId="487D23F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lang w:eastAsia="zh-CN"/>
        </w:rPr>
      </w:pPr>
      <w:r>
        <w:rPr>
          <w:rFonts w:hint="eastAsia" w:ascii="仿宋_GB2312" w:hAnsi="仿宋_GB2312" w:eastAsia="仿宋_GB2312" w:cs="仿宋_GB2312"/>
          <w:color w:val="auto"/>
          <w:sz w:val="32"/>
          <w:szCs w:val="32"/>
          <w:u w:val="single"/>
          <w:lang w:eastAsia="zh-CN"/>
        </w:rPr>
        <w:drawing>
          <wp:inline distT="0" distB="0" distL="114300" distR="114300">
            <wp:extent cx="5055870" cy="2492375"/>
            <wp:effectExtent l="0" t="0" r="11430" b="3175"/>
            <wp:docPr id="10" name="图片 10" descr="C:/Users/Administrator/Desktop/5.jp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Desktop/5.jpg5"/>
                    <pic:cNvPicPr>
                      <a:picLocks noChangeAspect="1"/>
                    </pic:cNvPicPr>
                  </pic:nvPicPr>
                  <pic:blipFill>
                    <a:blip r:embed="rId8"/>
                    <a:srcRect t="5118" b="5118"/>
                    <a:stretch>
                      <a:fillRect/>
                    </a:stretch>
                  </pic:blipFill>
                  <pic:spPr>
                    <a:xfrm>
                      <a:off x="0" y="0"/>
                      <a:ext cx="5055870" cy="2492375"/>
                    </a:xfrm>
                    <a:prstGeom prst="rect">
                      <a:avLst/>
                    </a:prstGeom>
                  </pic:spPr>
                </pic:pic>
              </a:graphicData>
            </a:graphic>
          </wp:inline>
        </w:drawing>
      </w:r>
    </w:p>
    <w:p w14:paraId="075A781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lang w:eastAsia="zh-CN"/>
        </w:rPr>
      </w:pPr>
      <w:r>
        <w:rPr>
          <w:rFonts w:hint="eastAsia" w:ascii="仿宋_GB2312" w:hAnsi="仿宋_GB2312" w:eastAsia="仿宋_GB2312" w:cs="仿宋_GB2312"/>
          <w:color w:val="auto"/>
          <w:sz w:val="32"/>
          <w:szCs w:val="32"/>
          <w:u w:val="single"/>
          <w:lang w:eastAsia="zh-CN"/>
        </w:rPr>
        <w:drawing>
          <wp:inline distT="0" distB="0" distL="114300" distR="114300">
            <wp:extent cx="5055870" cy="2492375"/>
            <wp:effectExtent l="0" t="0" r="11430" b="3175"/>
            <wp:docPr id="1" name="图片 1" descr="C:/Users/Administrator/Desktop/6.jp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6.jpg6"/>
                    <pic:cNvPicPr>
                      <a:picLocks noChangeAspect="1"/>
                    </pic:cNvPicPr>
                  </pic:nvPicPr>
                  <pic:blipFill>
                    <a:blip r:embed="rId9"/>
                    <a:srcRect t="17125" b="17125"/>
                    <a:stretch>
                      <a:fillRect/>
                    </a:stretch>
                  </pic:blipFill>
                  <pic:spPr>
                    <a:xfrm>
                      <a:off x="0" y="0"/>
                      <a:ext cx="5055870" cy="2492375"/>
                    </a:xfrm>
                    <a:prstGeom prst="rect">
                      <a:avLst/>
                    </a:prstGeom>
                  </pic:spPr>
                </pic:pic>
              </a:graphicData>
            </a:graphic>
          </wp:inline>
        </w:drawing>
      </w:r>
    </w:p>
    <w:p w14:paraId="06F47C9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lang w:eastAsia="zh-CN"/>
        </w:rPr>
      </w:pPr>
      <w:r>
        <w:rPr>
          <w:rFonts w:hint="eastAsia" w:ascii="仿宋_GB2312" w:hAnsi="仿宋_GB2312" w:eastAsia="仿宋_GB2312" w:cs="仿宋_GB2312"/>
          <w:color w:val="auto"/>
          <w:sz w:val="32"/>
          <w:szCs w:val="32"/>
          <w:u w:val="single"/>
          <w:lang w:eastAsia="zh-CN"/>
        </w:rPr>
        <w:drawing>
          <wp:inline distT="0" distB="0" distL="114300" distR="114300">
            <wp:extent cx="5055870" cy="2492375"/>
            <wp:effectExtent l="0" t="0" r="11430" b="3175"/>
            <wp:docPr id="5" name="图片 5" descr="C:/Users/Administrator/Desktop/7.jpg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strator/Desktop/7.jpg7"/>
                    <pic:cNvPicPr>
                      <a:picLocks noChangeAspect="1"/>
                    </pic:cNvPicPr>
                  </pic:nvPicPr>
                  <pic:blipFill>
                    <a:blip r:embed="rId10"/>
                    <a:srcRect t="17125" b="17125"/>
                    <a:stretch>
                      <a:fillRect/>
                    </a:stretch>
                  </pic:blipFill>
                  <pic:spPr>
                    <a:xfrm>
                      <a:off x="0" y="0"/>
                      <a:ext cx="5055870" cy="2492375"/>
                    </a:xfrm>
                    <a:prstGeom prst="rect">
                      <a:avLst/>
                    </a:prstGeom>
                  </pic:spPr>
                </pic:pic>
              </a:graphicData>
            </a:graphic>
          </wp:inline>
        </w:drawing>
      </w:r>
    </w:p>
    <w:p w14:paraId="739F7A4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lang w:eastAsia="zh-CN"/>
        </w:rPr>
      </w:pPr>
      <w:r>
        <w:rPr>
          <w:rFonts w:hint="eastAsia" w:ascii="仿宋_GB2312" w:hAnsi="仿宋_GB2312" w:eastAsia="仿宋_GB2312" w:cs="仿宋_GB2312"/>
          <w:color w:val="auto"/>
          <w:sz w:val="32"/>
          <w:szCs w:val="32"/>
          <w:u w:val="single"/>
          <w:lang w:eastAsia="zh-CN"/>
        </w:rPr>
        <w:drawing>
          <wp:inline distT="0" distB="0" distL="114300" distR="114300">
            <wp:extent cx="5055870" cy="2329815"/>
            <wp:effectExtent l="0" t="0" r="0" b="0"/>
            <wp:docPr id="6" name="图片 6" descr="C:/Users/Administrator/Desktop/8.jp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Desktop/8.jpg8"/>
                    <pic:cNvPicPr>
                      <a:picLocks noChangeAspect="1"/>
                    </pic:cNvPicPr>
                  </pic:nvPicPr>
                  <pic:blipFill>
                    <a:blip r:embed="rId11"/>
                    <a:srcRect t="21413" b="17125"/>
                    <a:stretch>
                      <a:fillRect/>
                    </a:stretch>
                  </pic:blipFill>
                  <pic:spPr>
                    <a:xfrm>
                      <a:off x="0" y="0"/>
                      <a:ext cx="5055870" cy="2329815"/>
                    </a:xfrm>
                    <a:prstGeom prst="rect">
                      <a:avLst/>
                    </a:prstGeom>
                  </pic:spPr>
                </pic:pic>
              </a:graphicData>
            </a:graphic>
          </wp:inline>
        </w:drawing>
      </w:r>
    </w:p>
    <w:p w14:paraId="022A2131">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 xml:space="preserve">王芳         </w:t>
      </w:r>
      <w:r>
        <w:rPr>
          <w:rFonts w:hint="eastAsia" w:ascii="仿宋_GB2312" w:hAnsi="仿宋_GB2312" w:eastAsia="仿宋_GB2312" w:cs="仿宋_GB2312"/>
          <w:color w:val="auto"/>
          <w:sz w:val="32"/>
          <w:szCs w:val="32"/>
          <w:u w:val="single"/>
        </w:rPr>
        <w:t>编校</w:t>
      </w:r>
      <w:r>
        <w:rPr>
          <w:rFonts w:hint="eastAsia" w:ascii="仿宋_GB2312" w:hAnsi="仿宋_GB2312" w:eastAsia="仿宋_GB2312" w:cs="仿宋_GB2312"/>
          <w:color w:val="auto"/>
          <w:sz w:val="32"/>
          <w:szCs w:val="32"/>
          <w:u w:val="single"/>
          <w:lang w:eastAsia="zh-CN"/>
        </w:rPr>
        <w:t>：</w:t>
      </w:r>
      <w:r>
        <w:rPr>
          <w:rFonts w:hint="eastAsia" w:ascii="仿宋_GB2312" w:hAnsi="仿宋_GB2312" w:eastAsia="仿宋_GB2312" w:cs="仿宋_GB2312"/>
          <w:color w:val="auto"/>
          <w:sz w:val="32"/>
          <w:szCs w:val="32"/>
          <w:u w:val="single"/>
          <w:lang w:val="en-US" w:eastAsia="zh-CN"/>
        </w:rPr>
        <w:t xml:space="preserve">贾秀云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color w:val="auto"/>
          <w:sz w:val="32"/>
          <w:szCs w:val="32"/>
          <w:u w:val="single"/>
          <w:lang w:val="en-US" w:eastAsia="zh-CN"/>
        </w:rPr>
        <w:t xml:space="preserve">董航 </w:t>
      </w:r>
    </w:p>
    <w:p w14:paraId="09DC76B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2"/>
          <w:szCs w:val="32"/>
          <w:lang w:val="en-US" w:eastAsia="zh-CN"/>
        </w:rPr>
      </w:pPr>
      <w:r>
        <w:rPr>
          <w:rFonts w:hint="eastAsia" w:ascii="仿宋_GB2312" w:hAnsi="仿宋_GB2312" w:eastAsia="仿宋_GB2312" w:cs="仿宋_GB2312"/>
          <w:color w:val="auto"/>
          <w:sz w:val="32"/>
          <w:szCs w:val="32"/>
          <w:u w:val="none"/>
          <w:lang w:val="en-US" w:eastAsia="zh-CN"/>
        </w:rPr>
        <w:t>抄送：金凤区教育局</w:t>
      </w:r>
    </w:p>
    <w:p w14:paraId="394190D9">
      <w:pPr>
        <w:rPr>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34F3F61-DF98-4DFC-8091-6977380F093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7A"/>
    <w:family w:val="auto"/>
    <w:pitch w:val="default"/>
    <w:sig w:usb0="A00002BF" w:usb1="38CF7CFA" w:usb2="00000016" w:usb3="00000000" w:csb0="0004000F" w:csb1="00000000"/>
    <w:embedRegular r:id="rId2" w:fontKey="{63658E12-7588-4ED9-A37D-06CA7E66BFF7}"/>
  </w:font>
  <w:font w:name="楷体">
    <w:panose1 w:val="02010609060101010101"/>
    <w:charset w:val="86"/>
    <w:family w:val="modern"/>
    <w:pitch w:val="default"/>
    <w:sig w:usb0="800002BF" w:usb1="38CF7CFA" w:usb2="00000016" w:usb3="00000000" w:csb0="00040001" w:csb1="00000000"/>
    <w:embedRegular r:id="rId3" w:fontKey="{6780AD0F-B0BF-4957-87ED-F1805A38B115}"/>
  </w:font>
  <w:font w:name="仿宋_GB2312">
    <w:panose1 w:val="02010609030101010101"/>
    <w:charset w:val="86"/>
    <w:family w:val="modern"/>
    <w:pitch w:val="default"/>
    <w:sig w:usb0="00000001" w:usb1="080E0000" w:usb2="00000000" w:usb3="00000000" w:csb0="00040000" w:csb1="00000000"/>
    <w:embedRegular r:id="rId4" w:fontKey="{9DC20368-05DC-443D-83E9-AA59C618016B}"/>
  </w:font>
  <w:font w:name="仿宋">
    <w:panose1 w:val="02010609060101010101"/>
    <w:charset w:val="86"/>
    <w:family w:val="auto"/>
    <w:pitch w:val="default"/>
    <w:sig w:usb0="800002BF" w:usb1="38CF7CFA" w:usb2="00000016" w:usb3="00000000" w:csb0="00040001" w:csb1="00000000"/>
    <w:embedRegular r:id="rId5" w:fontKey="{7A8D7508-E5A1-4614-9D8D-8DBC1279DF28}"/>
  </w:font>
  <w:font w:name="Microsoft YaHei UI">
    <w:panose1 w:val="020B0503020204020204"/>
    <w:charset w:val="86"/>
    <w:family w:val="swiss"/>
    <w:pitch w:val="default"/>
    <w:sig w:usb0="80000287" w:usb1="2ACF3C50" w:usb2="00000016" w:usb3="00000000" w:csb0="0004001F" w:csb1="00000000"/>
    <w:embedRegular r:id="rId6" w:fontKey="{716F66C9-717E-45DE-B246-AAE027EA77C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diNWZiMmNkN2ZjZmQwNTQ4YjhkMTVmODhlNzBiMWIifQ=="/>
  </w:docVars>
  <w:rsids>
    <w:rsidRoot w:val="00000000"/>
    <w:rsid w:val="023E4389"/>
    <w:rsid w:val="02466A88"/>
    <w:rsid w:val="040F0038"/>
    <w:rsid w:val="06C47189"/>
    <w:rsid w:val="0D9C6A9C"/>
    <w:rsid w:val="0F8202E5"/>
    <w:rsid w:val="11E03972"/>
    <w:rsid w:val="1DC110AB"/>
    <w:rsid w:val="277A2A21"/>
    <w:rsid w:val="28891DB5"/>
    <w:rsid w:val="360B7AA1"/>
    <w:rsid w:val="3EBF3FB6"/>
    <w:rsid w:val="47D179D8"/>
    <w:rsid w:val="572D0276"/>
    <w:rsid w:val="577815AF"/>
    <w:rsid w:val="57BC1E82"/>
    <w:rsid w:val="5DB51036"/>
    <w:rsid w:val="60695EFD"/>
    <w:rsid w:val="62621BDD"/>
    <w:rsid w:val="639756FF"/>
    <w:rsid w:val="684C2E53"/>
    <w:rsid w:val="7023186C"/>
    <w:rsid w:val="73404DE1"/>
    <w:rsid w:val="74815E12"/>
    <w:rsid w:val="79742C99"/>
    <w:rsid w:val="7D2C413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qFormat/>
    <w:uiPriority w:val="0"/>
  </w:style>
  <w:style w:type="table" w:default="1" w:styleId="5">
    <w:name w:val="Normal Table"/>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rPr>
  </w:style>
  <w:style w:type="paragraph" w:customStyle="1" w:styleId="7">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1312</Words>
  <Characters>1319</Characters>
  <Paragraphs>20</Paragraphs>
  <TotalTime>1</TotalTime>
  <ScaleCrop>false</ScaleCrop>
  <LinksUpToDate>false</LinksUpToDate>
  <CharactersWithSpaces>2192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2025-02-20T22:23:00Z</dcterms:created>
  <dc:creator>Administrator</dc:creator>
  <cp:lastModifiedBy>清水果子</cp:lastModifiedBy>
  <dcterms:modified xsi:type="dcterms:W3CDTF">2026-03-18T08:08:34Z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eyJoZGlkIjoiYTM1MDVkMDVmNjY3NTMwMzIyODMzOTljZjJhZmRmOGYiLCJ1c2VySWQiOiI0ODI5NDg3MTIifQ==</vt:lpwstr>
  </property>
  <property fmtid="{D5CDD505-2E9C-101B-9397-08002B2CF9AE}" pid="4" name="ICV">
    <vt:lpwstr>2F8516B7B78046C1B76F9C61B12D3D72_13</vt:lpwstr>
  </property>
</Properties>
</file>