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6A24BD">
      <w:pPr>
        <w:spacing w:before="72" w:line="35" w:lineRule="exact"/>
        <w:ind w:firstLine="14"/>
      </w:pPr>
      <w:bookmarkStart w:id="0" w:name="_Hlk178200259"/>
    </w:p>
    <w:bookmarkEnd w:id="0"/>
    <w:p w14:paraId="6FD169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1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0C223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32FA5A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2026年（第3</w:t>
      </w:r>
      <w:bookmarkStart w:id="2" w:name="_GoBack"/>
      <w:bookmarkEnd w:id="2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期）</w:t>
      </w:r>
    </w:p>
    <w:p w14:paraId="4F665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8"/>
          <w:lang w:val="en-US" w:eastAsia="zh-CN"/>
        </w:rPr>
      </w:pP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</w:rPr>
        <w:t>年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  <w:lang w:val="en-US" w:eastAsia="zh-CN"/>
        </w:rPr>
        <w:t>1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</w:rPr>
        <w:t>月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 w:cstheme="minorBidi"/>
          <w:b/>
          <w:color w:val="FF0000"/>
          <w:kern w:val="0"/>
          <w:sz w:val="32"/>
          <w:szCs w:val="32"/>
          <w:u w:val="single"/>
        </w:rPr>
        <w:t>日</w:t>
      </w:r>
      <w:bookmarkEnd w:id="1"/>
    </w:p>
    <w:p w14:paraId="5F6A75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0"/>
          <w:sz w:val="44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8"/>
          <w:lang w:val="en-US" w:eastAsia="zh-CN"/>
        </w:rPr>
        <w:t>善润童心 启智成长</w:t>
      </w:r>
    </w:p>
    <w:p w14:paraId="466D4A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为落实立德树人根本任务，深化“双减”政策成效，金凤区第一小学以“日行一善”德育品牌为抓手，于1月6日圆满完成2025—2026学年第一学期一、二年级综合素养测评活动。</w:t>
      </w:r>
    </w:p>
    <w:p w14:paraId="3F7FE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本次测评打破单一学科测试壁垒，创新整合8门课程内容，秉持“善言、善行、善思”的育人理念，采用情境化、游戏化、跨学科的多元评价模式，彻底突破传统纸笔测试的局限。活动构建起“知识检测+品德培育+素养发展”三位一体的评价体系，让低年级学子在趣味闯关中沉浸式感受善文化的独特魅力，真正实现了知识巩固与品德涵养的双向赋能。</w:t>
      </w:r>
    </w:p>
    <w:p w14:paraId="6D24D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本次测评紧扣“日行一善”文化内核，将语文、数学、英语、科学、体育、劳动、艺术（音乐、美术）八门课程有机整合，设计“善之语·传温情”“善之思·解难题”“善之音·联世界”“善之行·显身手”“善之美·创未来”五大主题关卡。每个关卡均以真实生活情境为载体，既对应学科核心素养目标，又渗透“善言、善行、善思”的德育要求，活动现场，学生们在各关卡中展现出扎实的知识基础、良好的行为习惯与鲜活的创造力。实现“学科知识、实践能力、品德修养”的三维协同评价，让评价过程成为学生践行善念、提升素养的成长旅程。</w:t>
      </w:r>
    </w:p>
    <w:p w14:paraId="082F5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此次活动不仅全面检验了学生的综合素养，更让“善言、善行、善思”的理念扎根童心，实现了“知识检测与品德培育双向赋能、学科融合与素养发展同步推进”的目标。同时，活动形成的“德育品牌+评价体系”融合模式、跨学科情境化任务设计、多元化评价工具包等实践成果，为低学段落实“双减”政策、推进素养导向评价改革提供了宝贵经验。</w:t>
      </w:r>
    </w:p>
    <w:p w14:paraId="9B7876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金凤一小的这一实践探索，实现了“育分”到“育人”的转变，为低学段“双减”落地与素养导向评价改革提供了鲜活经验，也让评价成为立德树人的重要载体，为学生全面发展、健康成长搭建起更广阔的平台。</w:t>
      </w:r>
    </w:p>
    <w:p w14:paraId="4494E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215900</wp:posOffset>
            </wp:positionV>
            <wp:extent cx="5628640" cy="4177665"/>
            <wp:effectExtent l="0" t="0" r="10160" b="13335"/>
            <wp:wrapTopAndBottom/>
            <wp:docPr id="1028" name="图片 7" descr="78f8d644a1a0093d79582d7eb9f72ce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图片 7" descr="78f8d644a1a0093d79582d7eb9f72cec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8640" cy="4177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C81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73660</wp:posOffset>
            </wp:positionV>
            <wp:extent cx="5186680" cy="3615055"/>
            <wp:effectExtent l="0" t="0" r="13970" b="4445"/>
            <wp:wrapSquare wrapText="bothSides"/>
            <wp:docPr id="1029" name="图片 8" descr="07b69fce1cc741a5e0dba6d8a003b3a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图片 8" descr="07b69fce1cc741a5e0dba6d8a003b3aa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6680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8C0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117475</wp:posOffset>
            </wp:positionH>
            <wp:positionV relativeFrom="paragraph">
              <wp:posOffset>251460</wp:posOffset>
            </wp:positionV>
            <wp:extent cx="5327650" cy="3796665"/>
            <wp:effectExtent l="0" t="0" r="6350" b="13335"/>
            <wp:wrapSquare wrapText="bothSides"/>
            <wp:docPr id="1027" name="图片 9" descr="dff81b91ef34bb556b2f20a84e6bc02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9" descr="dff81b91ef34bb556b2f20a84e6bc02e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7650" cy="3796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5B62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</w:p>
    <w:p w14:paraId="485D6C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3989705</wp:posOffset>
            </wp:positionV>
            <wp:extent cx="5304790" cy="4007485"/>
            <wp:effectExtent l="0" t="0" r="10160" b="12065"/>
            <wp:wrapSquare wrapText="bothSides"/>
            <wp:docPr id="1044" name="图片 2" descr="f60490aa7ae9dc23735e21f37d56c2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图片 2" descr="f60490aa7ae9dc23735e21f37d56c2de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9525</wp:posOffset>
            </wp:positionV>
            <wp:extent cx="5013960" cy="3663950"/>
            <wp:effectExtent l="0" t="0" r="15240" b="12700"/>
            <wp:wrapSquare wrapText="bothSides"/>
            <wp:docPr id="1026" name="图片 17" descr="23aea4a12853e8965a8cb7f725580c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7" descr="23aea4a12853e8965a8cb7f725580c43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396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F84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-8257540</wp:posOffset>
            </wp:positionV>
            <wp:extent cx="5067300" cy="3706495"/>
            <wp:effectExtent l="0" t="0" r="0" b="8255"/>
            <wp:wrapSquare wrapText="bothSides"/>
            <wp:docPr id="1037" name="图片 19" descr="5a79771877f8ea36b71af5436a0487f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图片 19" descr="5a79771877f8ea36b71af5436a0487fa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53BB4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232410</wp:posOffset>
            </wp:positionV>
            <wp:extent cx="5166360" cy="3902075"/>
            <wp:effectExtent l="0" t="0" r="15240" b="3175"/>
            <wp:wrapSquare wrapText="bothSides"/>
            <wp:docPr id="1038" name="图片 18" descr="faa8408ba9286b2b7bfb5a1add44b1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图片 18" descr="faa8408ba9286b2b7bfb5a1add44b151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6360" cy="390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余子夜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2396F1D7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10FF5942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1F95E3E0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0172E7DB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61AAFA14">
      <w:pPr>
        <w:keepNext w:val="0"/>
        <w:keepLines w:val="0"/>
        <w:widowControl/>
        <w:suppressLineNumbers w:val="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927387"/>
    <w:rsid w:val="1D481A4C"/>
    <w:rsid w:val="2DF6413D"/>
    <w:rsid w:val="403F27D0"/>
    <w:rsid w:val="42A02984"/>
    <w:rsid w:val="486F5763"/>
    <w:rsid w:val="57D8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="Calibri" w:hAnsi="Calibri" w:eastAsia="宋体" w:cs="宋体"/>
      <w:kern w:val="0"/>
      <w:sz w:val="24"/>
      <w:szCs w:val="24"/>
      <w:lang w:val="en-US" w:eastAsia="zh-CN"/>
    </w:rPr>
  </w:style>
  <w:style w:type="paragraph" w:styleId="2">
    <w:name w:val="heading 2"/>
    <w:basedOn w:val="1"/>
    <w:next w:val="1"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cs="Times New Roman"/>
      <w:b/>
      <w:kern w:val="0"/>
      <w:sz w:val="36"/>
      <w:szCs w:val="36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99"/>
    <w:pPr>
      <w:ind w:firstLine="420" w:firstLineChars="200"/>
    </w:pPr>
  </w:style>
  <w:style w:type="paragraph" w:styleId="4">
    <w:name w:val="Normal (Web)"/>
    <w:basedOn w:val="1"/>
    <w:link w:val="10"/>
    <w:qFormat/>
    <w:uiPriority w:val="0"/>
    <w:pPr>
      <w:spacing w:beforeAutospacing="1" w:afterAutospacing="1"/>
      <w:jc w:val="left"/>
    </w:pPr>
    <w:rPr>
      <w:rFonts w:ascii="Calibri" w:hAnsi="Calibri" w:cs="Calibri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2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普通(网站) Char"/>
    <w:link w:val="4"/>
    <w:qFormat/>
    <w:uiPriority w:val="0"/>
    <w:rPr>
      <w:rFonts w:ascii="Calibri" w:hAnsi="Calibri" w:cs="Calibri"/>
      <w:kern w:val="0"/>
      <w:sz w:val="24"/>
      <w:szCs w:val="24"/>
    </w:rPr>
  </w:style>
  <w:style w:type="paragraph" w:customStyle="1" w:styleId="11">
    <w:name w:val="Heading2"/>
    <w:basedOn w:val="1"/>
    <w:next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b/>
      <w:kern w:val="0"/>
      <w:sz w:val="36"/>
      <w:szCs w:val="36"/>
    </w:rPr>
  </w:style>
  <w:style w:type="paragraph" w:customStyle="1" w:styleId="12">
    <w:name w:val="标题 11"/>
    <w:basedOn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/>
      <w:b/>
      <w:bCs/>
      <w:kern w:val="44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794</Words>
  <Characters>808</Characters>
  <Paragraphs>28</Paragraphs>
  <TotalTime>15</TotalTime>
  <ScaleCrop>false</ScaleCrop>
  <LinksUpToDate>false</LinksUpToDate>
  <CharactersWithSpaces>846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2024-11-21T10:22:00Z</dcterms:created>
  <dc:creator>Administrator</dc:creator>
  <cp:lastModifiedBy>清水果子</cp:lastModifiedBy>
  <dcterms:modified xsi:type="dcterms:W3CDTF">2026-01-15T01:49:07Z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C4BBDDF206F5467B8E7FDC95293E689D_13</vt:lpwstr>
  </property>
  <property fmtid="{D5CDD505-2E9C-101B-9397-08002B2CF9AE}" pid="4" name="KSOTemplateDocerSaveRecord">
    <vt:lpwstr>eyJoZGlkIjoiYTM1MDVkMDVmNjY3NTMwMzIyODMzOTljZjJhZmRmOGYiLCJ1c2VySWQiOiI0ODI5NDg3MTIifQ==</vt:lpwstr>
  </property>
</Properties>
</file>