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169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kern w:val="0"/>
          <w:sz w:val="44"/>
          <w:szCs w:val="44"/>
          <w:lang w:val="en-US" w:eastAsia="zh-CN"/>
        </w:rPr>
      </w:pPr>
      <w:bookmarkStart w:id="0" w:name="_Hlk163422587"/>
      <w:r>
        <w:rPr>
          <w:rFonts w:hint="eastAsia" w:ascii="方正小标宋简体" w:hAnsi="等线" w:eastAsia="方正小标宋简体" w:cs="Times New Roman"/>
          <w:bCs/>
          <w:color w:val="FF0000"/>
          <w:kern w:val="0"/>
          <w:sz w:val="44"/>
          <w:szCs w:val="44"/>
          <w:lang w:val="en-US" w:eastAsia="zh-CN"/>
        </w:rPr>
        <w:t>银川市</w:t>
      </w:r>
      <w:r>
        <w:rPr>
          <w:rFonts w:hint="eastAsia" w:ascii="方正小标宋简体" w:hAnsi="等线" w:eastAsia="方正小标宋简体" w:cs="Times New Roman"/>
          <w:bCs/>
          <w:color w:val="FF0000"/>
          <w:kern w:val="0"/>
          <w:sz w:val="44"/>
          <w:szCs w:val="44"/>
        </w:rPr>
        <w:t>金凤</w:t>
      </w:r>
      <w:r>
        <w:rPr>
          <w:rFonts w:hint="eastAsia" w:ascii="方正小标宋简体" w:hAnsi="等线" w:eastAsia="方正小标宋简体" w:cs="Times New Roman"/>
          <w:bCs/>
          <w:color w:val="FF0000"/>
          <w:kern w:val="0"/>
          <w:sz w:val="44"/>
          <w:szCs w:val="44"/>
          <w:lang w:val="en-US" w:eastAsia="zh-CN"/>
        </w:rPr>
        <w:t>区第</w:t>
      </w:r>
      <w:r>
        <w:rPr>
          <w:rFonts w:hint="eastAsia" w:ascii="方正小标宋简体" w:hAnsi="等线" w:eastAsia="方正小标宋简体" w:cs="Times New Roman"/>
          <w:bCs/>
          <w:color w:val="FF0000"/>
          <w:kern w:val="0"/>
          <w:sz w:val="44"/>
          <w:szCs w:val="44"/>
        </w:rPr>
        <w:t>一小</w:t>
      </w:r>
      <w:r>
        <w:rPr>
          <w:rFonts w:hint="eastAsia" w:ascii="方正小标宋简体" w:hAnsi="等线" w:eastAsia="方正小标宋简体" w:cs="Times New Roman"/>
          <w:bCs/>
          <w:color w:val="FF0000"/>
          <w:kern w:val="0"/>
          <w:sz w:val="44"/>
          <w:szCs w:val="44"/>
          <w:lang w:val="en-US" w:eastAsia="zh-CN"/>
        </w:rPr>
        <w:t>学</w:t>
      </w:r>
    </w:p>
    <w:p w14:paraId="0C22361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kern w:val="0"/>
          <w:sz w:val="44"/>
          <w:szCs w:val="44"/>
          <w:lang w:val="en-US" w:eastAsia="zh-CN"/>
        </w:rPr>
      </w:pPr>
      <w:r>
        <w:rPr>
          <w:rFonts w:hint="eastAsia" w:ascii="方正小标宋简体" w:hAnsi="等线" w:eastAsia="方正小标宋简体" w:cs="Times New Roman"/>
          <w:bCs/>
          <w:color w:val="FF0000"/>
          <w:kern w:val="0"/>
          <w:sz w:val="44"/>
          <w:szCs w:val="44"/>
          <w:lang w:val="en-US" w:eastAsia="zh-CN"/>
        </w:rPr>
        <w:t>工作简报</w:t>
      </w:r>
    </w:p>
    <w:p w14:paraId="32FA5AB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kern w:val="0"/>
          <w:sz w:val="36"/>
          <w:szCs w:val="36"/>
          <w:lang w:val="en-US" w:eastAsia="zh-CN"/>
        </w:rPr>
      </w:pPr>
      <w:r>
        <w:rPr>
          <w:rFonts w:hint="eastAsia" w:ascii="方正小标宋简体" w:hAnsi="等线" w:eastAsia="方正小标宋简体" w:cs="Times New Roman"/>
          <w:bCs/>
          <w:color w:val="FF0000"/>
          <w:kern w:val="0"/>
          <w:sz w:val="36"/>
          <w:szCs w:val="36"/>
          <w:lang w:val="en-US" w:eastAsia="zh-CN"/>
        </w:rPr>
        <w:t>2026年（第4期）</w:t>
      </w:r>
    </w:p>
    <w:p w14:paraId="4F665B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8"/>
          <w:lang w:val="en-US" w:eastAsia="zh-CN"/>
        </w:rPr>
      </w:pPr>
      <w:r>
        <w:rPr>
          <w:rFonts w:hint="eastAsia" w:ascii="楷体" w:hAnsi="楷体" w:eastAsia="楷体" w:cstheme="minorBidi"/>
          <w:b/>
          <w:color w:val="FF0000"/>
          <w:kern w:val="0"/>
          <w:sz w:val="32"/>
          <w:szCs w:val="32"/>
          <w:u w:val="single"/>
        </w:rPr>
        <w:t>金凤区第一小学</w:t>
      </w:r>
      <w:r>
        <w:rPr>
          <w:rFonts w:hint="eastAsia" w:ascii="楷体" w:hAnsi="楷体" w:eastAsia="楷体" w:cstheme="minorBidi"/>
          <w:b/>
          <w:color w:val="FF0000"/>
          <w:kern w:val="0"/>
          <w:sz w:val="32"/>
          <w:szCs w:val="32"/>
          <w:u w:val="single"/>
          <w:lang w:val="en-US" w:eastAsia="zh-CN"/>
        </w:rPr>
        <w:t xml:space="preserve">        </w:t>
      </w:r>
      <w:r>
        <w:rPr>
          <w:rFonts w:hint="eastAsia" w:ascii="楷体" w:hAnsi="楷体" w:eastAsia="楷体" w:cstheme="minorBidi"/>
          <w:b/>
          <w:color w:val="FF0000"/>
          <w:kern w:val="0"/>
          <w:sz w:val="32"/>
          <w:szCs w:val="32"/>
          <w:u w:val="single"/>
        </w:rPr>
        <w:t xml:space="preserve">     </w:t>
      </w:r>
      <w:r>
        <w:rPr>
          <w:rFonts w:hint="eastAsia" w:ascii="楷体" w:hAnsi="楷体" w:eastAsia="楷体" w:cstheme="minorBidi"/>
          <w:b/>
          <w:color w:val="FF0000"/>
          <w:kern w:val="0"/>
          <w:sz w:val="32"/>
          <w:szCs w:val="32"/>
          <w:u w:val="single"/>
          <w:lang w:val="en-US" w:eastAsia="zh-CN"/>
        </w:rPr>
        <w:t xml:space="preserve"> </w:t>
      </w:r>
      <w:r>
        <w:rPr>
          <w:rFonts w:hint="eastAsia" w:ascii="楷体" w:hAnsi="楷体" w:eastAsia="楷体" w:cstheme="minorBidi"/>
          <w:b/>
          <w:color w:val="FF0000"/>
          <w:kern w:val="0"/>
          <w:sz w:val="32"/>
          <w:szCs w:val="32"/>
          <w:u w:val="single"/>
        </w:rPr>
        <w:t xml:space="preserve"> </w:t>
      </w:r>
      <w:r>
        <w:rPr>
          <w:rFonts w:hint="eastAsia" w:ascii="楷体" w:hAnsi="楷体" w:eastAsia="楷体" w:cstheme="minorBidi"/>
          <w:b/>
          <w:color w:val="FF0000"/>
          <w:kern w:val="0"/>
          <w:sz w:val="32"/>
          <w:szCs w:val="32"/>
          <w:u w:val="single"/>
          <w:lang w:val="en-US" w:eastAsia="zh-CN"/>
        </w:rPr>
        <w:t xml:space="preserve"> </w:t>
      </w:r>
      <w:r>
        <w:rPr>
          <w:rFonts w:hint="eastAsia" w:ascii="楷体" w:hAnsi="楷体" w:eastAsia="楷体" w:cstheme="minorBidi"/>
          <w:b/>
          <w:color w:val="FF0000"/>
          <w:kern w:val="0"/>
          <w:sz w:val="32"/>
          <w:szCs w:val="32"/>
          <w:u w:val="single"/>
        </w:rPr>
        <w:t xml:space="preserve">   202</w:t>
      </w:r>
      <w:r>
        <w:rPr>
          <w:rFonts w:hint="eastAsia" w:ascii="楷体" w:hAnsi="楷体" w:eastAsia="楷体" w:cstheme="minorBidi"/>
          <w:b/>
          <w:color w:val="FF0000"/>
          <w:kern w:val="0"/>
          <w:sz w:val="32"/>
          <w:szCs w:val="32"/>
          <w:u w:val="single"/>
          <w:lang w:val="en-US" w:eastAsia="zh-CN"/>
        </w:rPr>
        <w:t>6</w:t>
      </w:r>
      <w:r>
        <w:rPr>
          <w:rFonts w:hint="eastAsia" w:ascii="楷体" w:hAnsi="楷体" w:eastAsia="楷体" w:cstheme="minorBidi"/>
          <w:b/>
          <w:color w:val="FF0000"/>
          <w:kern w:val="0"/>
          <w:sz w:val="32"/>
          <w:szCs w:val="32"/>
          <w:u w:val="single"/>
        </w:rPr>
        <w:t>年</w:t>
      </w:r>
      <w:r>
        <w:rPr>
          <w:rFonts w:hint="eastAsia" w:ascii="楷体" w:hAnsi="楷体" w:eastAsia="楷体" w:cstheme="minorBidi"/>
          <w:b/>
          <w:color w:val="FF0000"/>
          <w:kern w:val="0"/>
          <w:sz w:val="32"/>
          <w:szCs w:val="32"/>
          <w:u w:val="single"/>
          <w:lang w:val="en-US" w:eastAsia="zh-CN"/>
        </w:rPr>
        <w:t>1</w:t>
      </w:r>
      <w:r>
        <w:rPr>
          <w:rFonts w:hint="eastAsia" w:ascii="楷体" w:hAnsi="楷体" w:eastAsia="楷体" w:cstheme="minorBidi"/>
          <w:b/>
          <w:color w:val="FF0000"/>
          <w:kern w:val="0"/>
          <w:sz w:val="32"/>
          <w:szCs w:val="32"/>
          <w:u w:val="single"/>
        </w:rPr>
        <w:t>月</w:t>
      </w:r>
      <w:r>
        <w:rPr>
          <w:rFonts w:hint="eastAsia" w:ascii="楷体" w:hAnsi="楷体" w:eastAsia="楷体" w:cstheme="minorBidi"/>
          <w:b/>
          <w:color w:val="FF0000"/>
          <w:kern w:val="0"/>
          <w:sz w:val="32"/>
          <w:szCs w:val="32"/>
          <w:u w:val="single"/>
          <w:lang w:val="en-US" w:eastAsia="zh-CN"/>
        </w:rPr>
        <w:t>13</w:t>
      </w:r>
      <w:r>
        <w:rPr>
          <w:rFonts w:hint="eastAsia" w:ascii="楷体" w:hAnsi="楷体" w:eastAsia="楷体" w:cstheme="minorBidi"/>
          <w:b/>
          <w:color w:val="FF0000"/>
          <w:kern w:val="0"/>
          <w:sz w:val="32"/>
          <w:szCs w:val="32"/>
          <w:u w:val="single"/>
        </w:rPr>
        <w:t>日</w:t>
      </w:r>
      <w:bookmarkEnd w:id="0"/>
    </w:p>
    <w:p w14:paraId="56D3C6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8"/>
          <w:lang w:val="en-US" w:eastAsia="zh-CN"/>
        </w:rPr>
      </w:pPr>
      <w:r>
        <w:rPr>
          <w:rFonts w:hint="eastAsia" w:ascii="方正小标宋简体" w:hAnsi="方正小标宋简体" w:eastAsia="方正小标宋简体" w:cs="方正小标宋简体"/>
          <w:kern w:val="0"/>
          <w:sz w:val="44"/>
          <w:szCs w:val="48"/>
          <w:lang w:val="en-US" w:eastAsia="zh"/>
        </w:rPr>
        <w:t>深耕跨学科项目化学习 赋能教学创新实践</w:t>
      </w:r>
    </w:p>
    <w:p w14:paraId="78D0B6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Cs/>
          <w:color w:val="auto"/>
          <w:kern w:val="2"/>
          <w:sz w:val="32"/>
          <w:szCs w:val="32"/>
          <w:lang w:val="en-US" w:eastAsia="zh-CN" w:bidi="ar-SA"/>
        </w:rPr>
      </w:pPr>
      <w:r>
        <w:rPr>
          <w:rFonts w:hint="eastAsia" w:ascii="黑体" w:hAnsi="黑体" w:eastAsia="黑体" w:cs="黑体"/>
          <w:bCs/>
          <w:color w:val="auto"/>
          <w:kern w:val="2"/>
          <w:sz w:val="32"/>
          <w:szCs w:val="32"/>
          <w:lang w:val="en-US" w:eastAsia="zh-CN" w:bidi="ar-SA"/>
        </w:rPr>
        <w:t>——金凤区第一小学跨学科项目化学习实施思路与方法培训会</w:t>
      </w:r>
    </w:p>
    <w:p w14:paraId="3164E1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
        </w:rPr>
      </w:pPr>
      <w:r>
        <w:rPr>
          <w:rFonts w:hint="eastAsia" w:ascii="仿宋_GB2312" w:hAnsi="仿宋_GB2312" w:eastAsia="仿宋_GB2312" w:cs="仿宋_GB2312"/>
          <w:color w:val="auto"/>
          <w:sz w:val="32"/>
          <w:szCs w:val="32"/>
          <w:u w:val="none"/>
          <w:lang w:val="en-US" w:eastAsia="zh"/>
        </w:rPr>
        <w:t>为落实新课标中10%跨学科主题学习要求，破解学科教学壁垒，提升教师课程设计与实施能力，推动学生综合素养全面发展，</w:t>
      </w:r>
      <w:r>
        <w:rPr>
          <w:rFonts w:hint="eastAsia" w:ascii="仿宋_GB2312" w:hAnsi="仿宋_GB2312" w:eastAsia="仿宋_GB2312" w:cs="仿宋_GB2312"/>
          <w:color w:val="auto"/>
          <w:sz w:val="32"/>
          <w:szCs w:val="32"/>
          <w:u w:val="none"/>
          <w:lang w:val="en-US" w:eastAsia="zh-CN"/>
        </w:rPr>
        <w:t>1月13日银川市金凤区第一小学</w:t>
      </w:r>
      <w:r>
        <w:rPr>
          <w:rFonts w:hint="eastAsia" w:ascii="仿宋_GB2312" w:hAnsi="仿宋_GB2312" w:eastAsia="仿宋_GB2312" w:cs="仿宋_GB2312"/>
          <w:color w:val="auto"/>
          <w:sz w:val="32"/>
          <w:szCs w:val="32"/>
          <w:u w:val="none"/>
          <w:lang w:val="en-US" w:eastAsia="zh"/>
        </w:rPr>
        <w:t>组织全体教师参与了跨学科项</w:t>
      </w:r>
      <w:bookmarkStart w:id="1" w:name="_GoBack"/>
      <w:bookmarkEnd w:id="1"/>
      <w:r>
        <w:rPr>
          <w:rFonts w:hint="eastAsia" w:ascii="仿宋_GB2312" w:hAnsi="仿宋_GB2312" w:eastAsia="仿宋_GB2312" w:cs="仿宋_GB2312"/>
          <w:color w:val="auto"/>
          <w:sz w:val="32"/>
          <w:szCs w:val="32"/>
          <w:u w:val="none"/>
          <w:lang w:val="en-US" w:eastAsia="zh"/>
        </w:rPr>
        <w:t>目化学习专题培训。活动由李秀英主任主持，教育部数字化学习支撑技术工程研究中心张爽教授担任主讲，以“跨学科项目化学习实施思路与方法”为核心主题，为参与教师带来了系统性的专业指导。</w:t>
      </w:r>
    </w:p>
    <w:p w14:paraId="7B6B97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
        </w:rPr>
      </w:pPr>
      <w:r>
        <w:rPr>
          <w:rFonts w:hint="eastAsia" w:ascii="仿宋_GB2312" w:hAnsi="仿宋_GB2312" w:eastAsia="仿宋_GB2312" w:cs="仿宋_GB2312"/>
          <w:color w:val="auto"/>
          <w:sz w:val="32"/>
          <w:szCs w:val="32"/>
          <w:u w:val="none"/>
          <w:lang w:val="en-US" w:eastAsia="zh"/>
        </w:rPr>
        <w:t>培训中，张爽教授围绕三大核心板块展开分享。在项目设计环节，重点讲解了可“跨”点挖掘的三大思路，即基于共通大概念、共同素养目标和真实问题情境的融合路径，同时明确了学习目标设计的六个维度与问题链构建方法；在过程实施与管理方面，介绍了学校顶层规划、年级组分步推进的实施模式，以及协同推进、专业赋能、弹性课时等保障机制；在评价量化部分，梳理了通用综合素养、常见综合素养及个性</w:t>
      </w:r>
      <w:r>
        <w:rPr>
          <w:rFonts w:hint="eastAsia" w:ascii="仿宋_GB2312" w:hAnsi="仿宋_GB2312" w:eastAsia="仿宋_GB2312" w:cs="仿宋_GB2312"/>
          <w:color w:val="auto"/>
          <w:sz w:val="32"/>
          <w:szCs w:val="32"/>
          <w:u w:val="none"/>
          <w:lang w:val="en-US" w:eastAsia="zh-CN"/>
        </w:rPr>
        <w:t>综合</w:t>
      </w:r>
      <w:r>
        <w:rPr>
          <w:rFonts w:hint="eastAsia" w:ascii="仿宋_GB2312" w:hAnsi="仿宋_GB2312" w:eastAsia="仿宋_GB2312" w:cs="仿宋_GB2312"/>
          <w:color w:val="auto"/>
          <w:sz w:val="32"/>
          <w:szCs w:val="32"/>
          <w:u w:val="none"/>
          <w:lang w:val="en-US" w:eastAsia="zh"/>
        </w:rPr>
        <w:t>素养三类评价方式，强调评价应贯穿项目全过程。此外，教授还结合“校园美化行动”“月球梦想营地”等多个典型案例，直观呈现了单学科主导、多学科融合等不同实施模式的操作要点。</w:t>
      </w:r>
    </w:p>
    <w:p w14:paraId="76F01B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培训尾声，李秀英主任对本次跨学科项目化学习专题培训内容进行了系统梳理与总结，并向全体参训同仁寄予殷切期望：通过本次跨学科项目化学习的实施思路与路径的培训，我们对跨学科项目化学习的意义有了更深刻的认识，也明确了具体实施的思路与路径。希望各位同仁将学习思考与教学实践紧密结合，整合优质教学资源，设计以真实问题或主题为纽带，有效打破不同学科之间的壁垒，帮助学生建立起知识间的内在逻辑关联，实现从碎片化学习向系统化学习的转变。创新学习方式，帮助学生跳出单一学科的视角局限，从多元维度理解知识的内涵与应用场景。不仅能让学生从被动的知识接收转变为主动的探索发现，极大的激发学生的学习兴趣与主动性，更能在实践探究过程中锤炼学生的自主学习、合作探究、创新思维与实践应用等核心素养。精准契合当下社会对复合型人才的需求，为学生未来的升学与长远发展筑牢坚实的基础。</w:t>
      </w:r>
    </w:p>
    <w:p w14:paraId="0DAA82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
        </w:rPr>
        <w:t>此次培训针对性解决了教师在跨学科教学中面临的设计难、管理难、评价难等问题，帮助教师理清了项目化学习的实施逻辑与操作路径。参与教师纷纷表示，培训内容实用、案例鲜活，不仅深化了对跨学科项目化学习的理解，更掌握了具体的设计与实施方法。活动有效凝聚了教师对课程改革的共识，促进了各学科教师协同育人理念的形成，为学校后续系统性推进跨学科项目化学习、实现从知识传授到素养培育的教学转型奠定了坚实基础，对提升教育教学质量、培养适应未来社会的综合型人才具有重要意义。</w:t>
      </w:r>
    </w:p>
    <w:p w14:paraId="17A1D7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drawing>
          <wp:inline distT="0" distB="0" distL="114300" distR="114300">
            <wp:extent cx="4701540" cy="3526790"/>
            <wp:effectExtent l="0" t="0" r="3810" b="16510"/>
            <wp:docPr id="6" name="图片 6" descr="f332787d52baefa284980e2bd2cc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332787d52baefa284980e2bd2cc930"/>
                    <pic:cNvPicPr>
                      <a:picLocks noChangeAspect="1"/>
                    </pic:cNvPicPr>
                  </pic:nvPicPr>
                  <pic:blipFill>
                    <a:blip r:embed="rId4"/>
                    <a:stretch>
                      <a:fillRect/>
                    </a:stretch>
                  </pic:blipFill>
                  <pic:spPr>
                    <a:xfrm>
                      <a:off x="0" y="0"/>
                      <a:ext cx="4701540" cy="3526790"/>
                    </a:xfrm>
                    <a:prstGeom prst="rect">
                      <a:avLst/>
                    </a:prstGeom>
                  </pic:spPr>
                </pic:pic>
              </a:graphicData>
            </a:graphic>
          </wp:inline>
        </w:drawing>
      </w:r>
    </w:p>
    <w:p w14:paraId="62BE52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drawing>
          <wp:inline distT="0" distB="0" distL="114300" distR="114300">
            <wp:extent cx="4728845" cy="3547110"/>
            <wp:effectExtent l="0" t="0" r="14605" b="15240"/>
            <wp:docPr id="7" name="图片 7" descr="d0912aa057302f2b133c01d24ba46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0912aa057302f2b133c01d24ba46b3"/>
                    <pic:cNvPicPr>
                      <a:picLocks noChangeAspect="1"/>
                    </pic:cNvPicPr>
                  </pic:nvPicPr>
                  <pic:blipFill>
                    <a:blip r:embed="rId5"/>
                    <a:stretch>
                      <a:fillRect/>
                    </a:stretch>
                  </pic:blipFill>
                  <pic:spPr>
                    <a:xfrm>
                      <a:off x="0" y="0"/>
                      <a:ext cx="4728845" cy="3547110"/>
                    </a:xfrm>
                    <a:prstGeom prst="rect">
                      <a:avLst/>
                    </a:prstGeom>
                  </pic:spPr>
                </pic:pic>
              </a:graphicData>
            </a:graphic>
          </wp:inline>
        </w:drawing>
      </w:r>
    </w:p>
    <w:p w14:paraId="15B01D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drawing>
          <wp:inline distT="0" distB="0" distL="114300" distR="114300">
            <wp:extent cx="4982210" cy="3736340"/>
            <wp:effectExtent l="0" t="0" r="8890" b="16510"/>
            <wp:docPr id="8" name="图片 8" descr="719c2d13b0b073be558df159b7c6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719c2d13b0b073be558df159b7c6916"/>
                    <pic:cNvPicPr>
                      <a:picLocks noChangeAspect="1"/>
                    </pic:cNvPicPr>
                  </pic:nvPicPr>
                  <pic:blipFill>
                    <a:blip r:embed="rId6"/>
                    <a:stretch>
                      <a:fillRect/>
                    </a:stretch>
                  </pic:blipFill>
                  <pic:spPr>
                    <a:xfrm>
                      <a:off x="0" y="0"/>
                      <a:ext cx="4982210" cy="3736340"/>
                    </a:xfrm>
                    <a:prstGeom prst="rect">
                      <a:avLst/>
                    </a:prstGeom>
                  </pic:spPr>
                </pic:pic>
              </a:graphicData>
            </a:graphic>
          </wp:inline>
        </w:drawing>
      </w:r>
    </w:p>
    <w:p w14:paraId="5331D0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32"/>
          <w:szCs w:val="32"/>
          <w:u w:val="none"/>
          <w:lang w:val="en-US" w:eastAsia="zh-CN"/>
        </w:rPr>
      </w:pPr>
    </w:p>
    <w:p w14:paraId="0C8AB3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drawing>
          <wp:inline distT="0" distB="0" distL="114300" distR="114300">
            <wp:extent cx="5036185" cy="3777615"/>
            <wp:effectExtent l="0" t="0" r="12065" b="13335"/>
            <wp:docPr id="9" name="图片 9" descr="830f59d2818e92d21ee4e3bb98f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30f59d2818e92d21ee4e3bb98f1840"/>
                    <pic:cNvPicPr>
                      <a:picLocks noChangeAspect="1"/>
                    </pic:cNvPicPr>
                  </pic:nvPicPr>
                  <pic:blipFill>
                    <a:blip r:embed="rId7"/>
                    <a:stretch>
                      <a:fillRect/>
                    </a:stretch>
                  </pic:blipFill>
                  <pic:spPr>
                    <a:xfrm>
                      <a:off x="0" y="0"/>
                      <a:ext cx="5036185" cy="3777615"/>
                    </a:xfrm>
                    <a:prstGeom prst="rect">
                      <a:avLst/>
                    </a:prstGeom>
                  </pic:spPr>
                </pic:pic>
              </a:graphicData>
            </a:graphic>
          </wp:inline>
        </w:drawing>
      </w:r>
    </w:p>
    <w:p w14:paraId="17D9C6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drawing>
          <wp:inline distT="0" distB="0" distL="114300" distR="114300">
            <wp:extent cx="4587875" cy="3441065"/>
            <wp:effectExtent l="0" t="0" r="3175" b="6985"/>
            <wp:docPr id="10" name="图片 10" descr="30605f82d2ab31d06cf8216a2582a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0605f82d2ab31d06cf8216a2582a88"/>
                    <pic:cNvPicPr>
                      <a:picLocks noChangeAspect="1"/>
                    </pic:cNvPicPr>
                  </pic:nvPicPr>
                  <pic:blipFill>
                    <a:blip r:embed="rId8"/>
                    <a:stretch>
                      <a:fillRect/>
                    </a:stretch>
                  </pic:blipFill>
                  <pic:spPr>
                    <a:xfrm>
                      <a:off x="0" y="0"/>
                      <a:ext cx="4587875" cy="3441065"/>
                    </a:xfrm>
                    <a:prstGeom prst="rect">
                      <a:avLst/>
                    </a:prstGeom>
                  </pic:spPr>
                </pic:pic>
              </a:graphicData>
            </a:graphic>
          </wp:inline>
        </w:drawing>
      </w:r>
    </w:p>
    <w:p w14:paraId="6F2F16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drawing>
          <wp:inline distT="0" distB="0" distL="114300" distR="114300">
            <wp:extent cx="4509135" cy="3382010"/>
            <wp:effectExtent l="0" t="0" r="5715" b="8890"/>
            <wp:docPr id="11" name="图片 11" descr="7a02fe0804027730bc9247a94b2ce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a02fe0804027730bc9247a94b2ced6"/>
                    <pic:cNvPicPr>
                      <a:picLocks noChangeAspect="1"/>
                    </pic:cNvPicPr>
                  </pic:nvPicPr>
                  <pic:blipFill>
                    <a:blip r:embed="rId9"/>
                    <a:stretch>
                      <a:fillRect/>
                    </a:stretch>
                  </pic:blipFill>
                  <pic:spPr>
                    <a:xfrm>
                      <a:off x="0" y="0"/>
                      <a:ext cx="4509135" cy="3382010"/>
                    </a:xfrm>
                    <a:prstGeom prst="rect">
                      <a:avLst/>
                    </a:prstGeom>
                  </pic:spPr>
                </pic:pic>
              </a:graphicData>
            </a:graphic>
          </wp:inline>
        </w:drawing>
      </w:r>
    </w:p>
    <w:p w14:paraId="2A3B417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val="0"/>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b w:val="0"/>
          <w:bCs w:val="0"/>
          <w:color w:val="auto"/>
          <w:sz w:val="32"/>
          <w:szCs w:val="32"/>
          <w:u w:val="single"/>
          <w:lang w:val="en-US" w:eastAsia="zh-CN"/>
        </w:rPr>
        <w:t>马小燕</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u w:val="single"/>
          <w:lang w:val="en-US" w:eastAsia="zh-CN"/>
        </w:rPr>
        <w:t xml:space="preserve">     </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u w:val="single"/>
          <w:lang w:eastAsia="zh-CN"/>
        </w:rPr>
        <w:t>审核：</w:t>
      </w:r>
      <w:r>
        <w:rPr>
          <w:rFonts w:hint="eastAsia" w:ascii="仿宋_GB2312" w:hAnsi="仿宋_GB2312" w:eastAsia="仿宋_GB2312" w:cs="仿宋_GB2312"/>
          <w:b w:val="0"/>
          <w:bCs w:val="0"/>
          <w:color w:val="auto"/>
          <w:sz w:val="32"/>
          <w:szCs w:val="32"/>
          <w:u w:val="single"/>
          <w:lang w:val="en-US" w:eastAsia="zh-CN"/>
        </w:rPr>
        <w:t xml:space="preserve">贾秀云          </w:t>
      </w:r>
      <w:r>
        <w:rPr>
          <w:rFonts w:hint="eastAsia" w:ascii="仿宋_GB2312" w:hAnsi="仿宋_GB2312" w:eastAsia="仿宋_GB2312" w:cs="仿宋_GB2312"/>
          <w:b w:val="0"/>
          <w:bCs w:val="0"/>
          <w:color w:val="auto"/>
          <w:sz w:val="32"/>
          <w:szCs w:val="32"/>
          <w:u w:val="single"/>
        </w:rPr>
        <w:t>供稿：</w:t>
      </w:r>
      <w:r>
        <w:rPr>
          <w:rFonts w:hint="eastAsia" w:ascii="仿宋_GB2312" w:hAnsi="仿宋_GB2312" w:eastAsia="仿宋_GB2312" w:cs="仿宋_GB2312"/>
          <w:b w:val="0"/>
          <w:bCs w:val="0"/>
          <w:color w:val="auto"/>
          <w:sz w:val="32"/>
          <w:szCs w:val="32"/>
          <w:u w:val="single"/>
          <w:lang w:val="en-US" w:eastAsia="zh-CN"/>
        </w:rPr>
        <w:t xml:space="preserve">马玥  </w:t>
      </w:r>
    </w:p>
    <w:p w14:paraId="1212A2DA">
      <w:pPr>
        <w:keepNext w:val="0"/>
        <w:keepLines w:val="0"/>
        <w:pageBreakBefore w:val="0"/>
        <w:widowControl w:val="0"/>
        <w:kinsoku/>
        <w:wordWrap/>
        <w:overflowPunct/>
        <w:topLinePunct w:val="0"/>
        <w:autoSpaceDE/>
        <w:autoSpaceDN/>
        <w:bidi w:val="0"/>
        <w:adjustRightInd/>
        <w:snapToGrid/>
        <w:spacing w:line="560" w:lineRule="exact"/>
        <w:textAlignment w:val="auto"/>
      </w:pPr>
      <w:r>
        <w:rPr>
          <w:rFonts w:hint="eastAsia" w:ascii="仿宋_GB2312" w:hAnsi="仿宋_GB2312" w:eastAsia="仿宋_GB2312" w:cs="仿宋_GB2312"/>
          <w:color w:val="auto"/>
          <w:sz w:val="32"/>
          <w:szCs w:val="32"/>
          <w:u w:val="none"/>
          <w:lang w:val="en-US" w:eastAsia="zh-CN"/>
        </w:rPr>
        <w:t>抄送：金凤区教育局</w:t>
      </w:r>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65E72D5-A4D9-4809-8D68-A08EFDA759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embedRegular r:id="rId2" w:fontKey="{BEF19BD1-4DA8-421C-84AF-54126B4908EC}"/>
  </w:font>
  <w:font w:name="楷体">
    <w:panose1 w:val="02010609060101010101"/>
    <w:charset w:val="86"/>
    <w:family w:val="modern"/>
    <w:pitch w:val="default"/>
    <w:sig w:usb0="800002BF" w:usb1="38CF7CFA" w:usb2="00000016" w:usb3="00000000" w:csb0="00040001" w:csb1="00000000"/>
    <w:embedRegular r:id="rId3" w:fontKey="{74878F67-86C5-4D21-B404-4EBE416D8212}"/>
  </w:font>
  <w:font w:name="仿宋_GB2312">
    <w:panose1 w:val="02010609030101010101"/>
    <w:charset w:val="86"/>
    <w:family w:val="modern"/>
    <w:pitch w:val="default"/>
    <w:sig w:usb0="00000001" w:usb1="080E0000" w:usb2="00000000" w:usb3="00000000" w:csb0="00040000" w:csb1="00000000"/>
    <w:embedRegular r:id="rId4" w:fontKey="{650A68EF-599D-422A-BBE2-104D247F42D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3520D"/>
    <w:rsid w:val="023E4389"/>
    <w:rsid w:val="028B36A9"/>
    <w:rsid w:val="034E3BE5"/>
    <w:rsid w:val="06C47189"/>
    <w:rsid w:val="08CC0577"/>
    <w:rsid w:val="0D162709"/>
    <w:rsid w:val="0D1B3C8D"/>
    <w:rsid w:val="0E213113"/>
    <w:rsid w:val="0F8202E5"/>
    <w:rsid w:val="1054157E"/>
    <w:rsid w:val="14333E1E"/>
    <w:rsid w:val="151237B6"/>
    <w:rsid w:val="191E6BCD"/>
    <w:rsid w:val="19351DAE"/>
    <w:rsid w:val="22603DB2"/>
    <w:rsid w:val="2625151F"/>
    <w:rsid w:val="27393C95"/>
    <w:rsid w:val="277A2A21"/>
    <w:rsid w:val="28891DB5"/>
    <w:rsid w:val="34B44085"/>
    <w:rsid w:val="387C7014"/>
    <w:rsid w:val="3EBF3FB6"/>
    <w:rsid w:val="44D0671E"/>
    <w:rsid w:val="45481333"/>
    <w:rsid w:val="472A4422"/>
    <w:rsid w:val="48B238F2"/>
    <w:rsid w:val="48D6451F"/>
    <w:rsid w:val="4C3E77D3"/>
    <w:rsid w:val="512163D7"/>
    <w:rsid w:val="57BC1E82"/>
    <w:rsid w:val="5ACC7530"/>
    <w:rsid w:val="60695EFD"/>
    <w:rsid w:val="62621BDD"/>
    <w:rsid w:val="639756FF"/>
    <w:rsid w:val="66742F55"/>
    <w:rsid w:val="66811D90"/>
    <w:rsid w:val="673B3A73"/>
    <w:rsid w:val="684C2E53"/>
    <w:rsid w:val="68584FCF"/>
    <w:rsid w:val="69912070"/>
    <w:rsid w:val="7023186C"/>
    <w:rsid w:val="76E72D22"/>
    <w:rsid w:val="77A83027"/>
    <w:rsid w:val="78F20BB0"/>
    <w:rsid w:val="7D2C4132"/>
    <w:rsid w:val="7F3D43D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rPr>
  </w:style>
  <w:style w:type="character" w:styleId="6">
    <w:name w:val="Strong"/>
    <w:basedOn w:val="5"/>
    <w:qFormat/>
    <w:uiPriority w:val="0"/>
    <w:rPr>
      <w:b/>
    </w:rPr>
  </w:style>
  <w:style w:type="paragraph" w:customStyle="1" w:styleId="7">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1138</Words>
  <Characters>1150</Characters>
  <Paragraphs>20</Paragraphs>
  <TotalTime>1</TotalTime>
  <ScaleCrop>false</ScaleCrop>
  <LinksUpToDate>false</LinksUpToDate>
  <CharactersWithSpaces>1192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2025-02-20T22:23:00Z</dcterms:created>
  <dc:creator>Administrator</dc:creator>
  <cp:lastModifiedBy>清水果子</cp:lastModifiedBy>
  <dcterms:modified xsi:type="dcterms:W3CDTF">2026-01-15T01:48:50Z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eyJoZGlkIjoiYTM1MDVkMDVmNjY3NTMwMzIyODMzOTljZjJhZmRmOGYiLCJ1c2VySWQiOiI0ODI5NDg3MTIifQ==</vt:lpwstr>
  </property>
  <property fmtid="{D5CDD505-2E9C-101B-9397-08002B2CF9AE}" pid="4" name="ICV">
    <vt:lpwstr>075A93BE2A2546A5A2BCF54562F5F48B_13</vt:lpwstr>
  </property>
</Properties>
</file>