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6F3283">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bookmarkStart w:id="0" w:name="_Hlk163422587"/>
      <w:r>
        <w:rPr>
          <w:rFonts w:hint="eastAsia" w:ascii="方正小标宋简体" w:hAnsi="等线" w:eastAsia="方正小标宋简体" w:cs="Times New Roman"/>
          <w:bCs/>
          <w:color w:val="FF0000"/>
          <w:sz w:val="44"/>
          <w:szCs w:val="44"/>
          <w:lang w:val="en-US" w:eastAsia="zh-CN"/>
        </w:rPr>
        <w:t>银川市</w:t>
      </w:r>
      <w:r>
        <w:rPr>
          <w:rFonts w:hint="eastAsia" w:ascii="方正小标宋简体" w:hAnsi="等线" w:eastAsia="方正小标宋简体" w:cs="Times New Roman"/>
          <w:bCs/>
          <w:color w:val="FF0000"/>
          <w:sz w:val="44"/>
          <w:szCs w:val="44"/>
        </w:rPr>
        <w:t>金凤</w:t>
      </w:r>
      <w:r>
        <w:rPr>
          <w:rFonts w:hint="eastAsia" w:ascii="方正小标宋简体" w:hAnsi="等线" w:eastAsia="方正小标宋简体" w:cs="Times New Roman"/>
          <w:bCs/>
          <w:color w:val="FF0000"/>
          <w:sz w:val="44"/>
          <w:szCs w:val="44"/>
          <w:lang w:val="en-US" w:eastAsia="zh-CN"/>
        </w:rPr>
        <w:t>区第</w:t>
      </w:r>
      <w:r>
        <w:rPr>
          <w:rFonts w:hint="eastAsia" w:ascii="方正小标宋简体" w:hAnsi="等线" w:eastAsia="方正小标宋简体" w:cs="Times New Roman"/>
          <w:bCs/>
          <w:color w:val="FF0000"/>
          <w:sz w:val="44"/>
          <w:szCs w:val="44"/>
        </w:rPr>
        <w:t>一小</w:t>
      </w:r>
      <w:r>
        <w:rPr>
          <w:rFonts w:hint="eastAsia" w:ascii="方正小标宋简体" w:hAnsi="等线" w:eastAsia="方正小标宋简体" w:cs="Times New Roman"/>
          <w:bCs/>
          <w:color w:val="FF0000"/>
          <w:sz w:val="44"/>
          <w:szCs w:val="44"/>
          <w:lang w:val="en-US" w:eastAsia="zh-CN"/>
        </w:rPr>
        <w:t>学</w:t>
      </w:r>
    </w:p>
    <w:p w14:paraId="670D5E57">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r>
        <w:rPr>
          <w:rFonts w:hint="eastAsia" w:ascii="方正小标宋简体" w:hAnsi="等线" w:eastAsia="方正小标宋简体" w:cs="Times New Roman"/>
          <w:bCs/>
          <w:color w:val="FF0000"/>
          <w:sz w:val="44"/>
          <w:szCs w:val="44"/>
          <w:lang w:val="en-US" w:eastAsia="zh-CN"/>
        </w:rPr>
        <w:t>工作简报</w:t>
      </w:r>
    </w:p>
    <w:p w14:paraId="2757FE29">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等线" w:eastAsia="方正小标宋简体" w:cs="Times New Roman"/>
          <w:bCs/>
          <w:color w:val="FF0000"/>
          <w:sz w:val="36"/>
          <w:szCs w:val="36"/>
          <w:lang w:val="en-US" w:eastAsia="zh-CN"/>
        </w:rPr>
      </w:pPr>
      <w:r>
        <w:rPr>
          <w:rFonts w:hint="eastAsia" w:ascii="方正小标宋简体" w:hAnsi="等线" w:eastAsia="方正小标宋简体" w:cs="Times New Roman"/>
          <w:bCs/>
          <w:color w:val="FF0000"/>
          <w:sz w:val="36"/>
          <w:szCs w:val="36"/>
          <w:lang w:val="en-US" w:eastAsia="zh-CN"/>
        </w:rPr>
        <w:t>2025年（第139期）</w:t>
      </w:r>
    </w:p>
    <w:p w14:paraId="5FD708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楷体" w:hAnsi="楷体" w:eastAsia="楷体"/>
          <w:b/>
          <w:color w:val="FF0000"/>
          <w:sz w:val="32"/>
          <w:szCs w:val="32"/>
          <w:u w:val="single"/>
        </w:rPr>
        <w:t>金凤区第一小学</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202</w:t>
      </w:r>
      <w:r>
        <w:rPr>
          <w:rFonts w:hint="eastAsia" w:ascii="楷体" w:hAnsi="楷体" w:eastAsia="楷体"/>
          <w:b/>
          <w:color w:val="FF0000"/>
          <w:sz w:val="32"/>
          <w:szCs w:val="32"/>
          <w:u w:val="single"/>
          <w:lang w:val="en-US" w:eastAsia="zh-CN"/>
        </w:rPr>
        <w:t>5</w:t>
      </w:r>
      <w:r>
        <w:rPr>
          <w:rFonts w:hint="eastAsia" w:ascii="楷体" w:hAnsi="楷体" w:eastAsia="楷体"/>
          <w:b/>
          <w:color w:val="FF0000"/>
          <w:sz w:val="32"/>
          <w:szCs w:val="32"/>
          <w:u w:val="single"/>
        </w:rPr>
        <w:t>年</w:t>
      </w:r>
      <w:r>
        <w:rPr>
          <w:rFonts w:hint="eastAsia" w:ascii="楷体" w:hAnsi="楷体" w:eastAsia="楷体"/>
          <w:b/>
          <w:color w:val="FF0000"/>
          <w:sz w:val="32"/>
          <w:szCs w:val="32"/>
          <w:u w:val="single"/>
          <w:lang w:val="en-US" w:eastAsia="zh-CN"/>
        </w:rPr>
        <w:t>12</w:t>
      </w:r>
      <w:r>
        <w:rPr>
          <w:rFonts w:hint="eastAsia" w:ascii="楷体" w:hAnsi="楷体" w:eastAsia="楷体"/>
          <w:b/>
          <w:color w:val="FF0000"/>
          <w:sz w:val="32"/>
          <w:szCs w:val="32"/>
          <w:u w:val="single"/>
        </w:rPr>
        <w:t>月</w:t>
      </w:r>
      <w:r>
        <w:rPr>
          <w:rFonts w:hint="eastAsia" w:ascii="楷体" w:hAnsi="楷体" w:eastAsia="楷体"/>
          <w:b/>
          <w:color w:val="FF0000"/>
          <w:sz w:val="32"/>
          <w:szCs w:val="32"/>
          <w:u w:val="single"/>
          <w:lang w:val="en-US" w:eastAsia="zh-CN"/>
        </w:rPr>
        <w:t>23</w:t>
      </w:r>
      <w:r>
        <w:rPr>
          <w:rFonts w:hint="eastAsia" w:ascii="楷体" w:hAnsi="楷体" w:eastAsia="楷体"/>
          <w:b/>
          <w:color w:val="FF0000"/>
          <w:sz w:val="32"/>
          <w:szCs w:val="32"/>
          <w:u w:val="single"/>
        </w:rPr>
        <w:t>日</w:t>
      </w:r>
      <w:bookmarkEnd w:id="0"/>
    </w:p>
    <w:p w14:paraId="7A5E95B3">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人工智能赋能教学</w:t>
      </w:r>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4"/>
          <w:szCs w:val="44"/>
        </w:rPr>
        <w:t>智慧课堂点亮未来</w:t>
      </w:r>
    </w:p>
    <w:p w14:paraId="493A1DF2">
      <w:pPr>
        <w:jc w:val="center"/>
        <w:rPr>
          <w:rFonts w:hint="eastAsia" w:ascii="黑体" w:hAnsi="黑体" w:eastAsia="黑体" w:cs="黑体"/>
          <w:sz w:val="32"/>
          <w:szCs w:val="32"/>
        </w:rPr>
      </w:pPr>
      <w:r>
        <w:rPr>
          <w:rFonts w:hint="eastAsia" w:ascii="黑体" w:hAnsi="黑体" w:eastAsia="黑体" w:cs="黑体"/>
          <w:sz w:val="32"/>
          <w:szCs w:val="32"/>
        </w:rPr>
        <w:t>——金凤区第一小学开展人工智能教学应用实操培训</w:t>
      </w:r>
    </w:p>
    <w:p w14:paraId="701A3A71">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为深入推进教育数字化转型，提升教师信息技术与教育教学融合创新能力，2025年12月23日，银川市金凤区第一小学在研修中心</w:t>
      </w:r>
      <w:r>
        <w:rPr>
          <w:rFonts w:hint="eastAsia" w:ascii="方正仿宋_GB2312" w:hAnsi="方正仿宋_GB2312" w:eastAsia="方正仿宋_GB2312" w:cs="方正仿宋_GB2312"/>
          <w:sz w:val="32"/>
          <w:szCs w:val="32"/>
          <w:lang w:val="en-US" w:eastAsia="zh-CN"/>
        </w:rPr>
        <w:t>进行</w:t>
      </w:r>
      <w:r>
        <w:rPr>
          <w:rFonts w:hint="eastAsia" w:ascii="方正仿宋_GB2312" w:hAnsi="方正仿宋_GB2312" w:eastAsia="方正仿宋_GB2312" w:cs="方正仿宋_GB2312"/>
          <w:sz w:val="32"/>
          <w:szCs w:val="32"/>
        </w:rPr>
        <w:t>了“人工智能赋能教学应用场景实操培训”。本次培训聚焦“希沃易课堂”软件功能的深度应用，旨在通过实操演练，助力教师掌握智慧课堂工具，打造高效互动课堂。</w:t>
      </w:r>
    </w:p>
    <w:p w14:paraId="1CF49044">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rPr>
        <w:t>培训紧扣“实操”核心，主讲教师结合真实教学场景，对“希沃易课堂”的核心功能进行了系统讲解与演示。内容主要涵盖三大模块：</w:t>
      </w:r>
    </w:p>
    <w:p w14:paraId="7E8D13B2">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1.</w:t>
      </w:r>
      <w:r>
        <w:rPr>
          <w:rFonts w:hint="eastAsia" w:ascii="方正仿宋_GB2312" w:hAnsi="方正仿宋_GB2312" w:eastAsia="方正仿宋_GB2312" w:cs="方正仿宋_GB2312"/>
          <w:sz w:val="32"/>
          <w:szCs w:val="32"/>
        </w:rPr>
        <w:t>互动模块：重点讲解了课件推送、截屏推送、教师传屏、拍照上传、学生投屏等实用功能。这些工具极大地丰富了课堂互动形式，使内容呈现与分享更加便捷直观，有效拉近了师生距离，促进了课堂即时反馈。</w:t>
      </w:r>
    </w:p>
    <w:p w14:paraId="4316A687">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2.</w:t>
      </w:r>
      <w:r>
        <w:rPr>
          <w:rFonts w:hint="eastAsia" w:ascii="方正仿宋_GB2312" w:hAnsi="方正仿宋_GB2312" w:eastAsia="方正仿宋_GB2312" w:cs="方正仿宋_GB2312"/>
          <w:sz w:val="32"/>
          <w:szCs w:val="32"/>
        </w:rPr>
        <w:t>答题模块：深入展示了单选题、多选题、发表观点、主观评价、数据收集、抢答等互动活动。该模块不仅能够快速检测学情，更能激发学生参与热情，鼓励个性化表达，为教师精准把握教学进度提供了数据支持。</w:t>
      </w:r>
    </w:p>
    <w:p w14:paraId="7065DDA5">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3.</w:t>
      </w:r>
      <w:r>
        <w:rPr>
          <w:rFonts w:hint="eastAsia" w:ascii="方正仿宋_GB2312" w:hAnsi="方正仿宋_GB2312" w:eastAsia="方正仿宋_GB2312" w:cs="方正仿宋_GB2312"/>
          <w:sz w:val="32"/>
          <w:szCs w:val="32"/>
        </w:rPr>
        <w:t>课程模块：生动演示了课堂竞赛、课堂测验等活动的组织与应用。通过游戏化、竞争性的学习任务设计，能够显著增强课堂趣味性，让学生在轻松愉快的氛围中巩固知识，提升综合能力。</w:t>
      </w:r>
    </w:p>
    <w:p w14:paraId="41B9D49C">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培训过程中，主讲教师注重理论与实践相结合，边讲解边演示，并积极与参训教师进行实时互动、答疑解惑。教师们全身心投入，跟随讲解进行同步操作，亲身体验了各项功能的应用效果，现场学习氛围浓厚。</w:t>
      </w:r>
    </w:p>
    <w:p w14:paraId="32D67BC8">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此次培训内容详实、注重实效，极大地激发了教师们探索智慧教学的热情。参训教师纷纷表示，通过本次“手把手”的实操学习，对如何利用人工智能工具赋能日常教学有了更清晰的认识和更充足的信心，收获颇丰。</w:t>
      </w:r>
    </w:p>
    <w:p w14:paraId="1208F632">
      <w:pPr>
        <w:keepNext w:val="0"/>
        <w:keepLines w:val="0"/>
        <w:pageBreakBefore w:val="0"/>
        <w:widowControl w:val="0"/>
        <w:kinsoku/>
        <w:wordWrap/>
        <w:overflowPunct/>
        <w:topLinePunct w:val="0"/>
        <w:autoSpaceDE/>
        <w:autoSpaceDN/>
        <w:bidi w:val="0"/>
        <w:adjustRightInd/>
        <w:snapToGrid/>
        <w:spacing w:line="560" w:lineRule="atLeas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银川市</w:t>
      </w:r>
      <w:r>
        <w:rPr>
          <w:rFonts w:hint="eastAsia" w:ascii="方正仿宋_GB2312" w:hAnsi="方正仿宋_GB2312" w:eastAsia="方正仿宋_GB2312" w:cs="方正仿宋_GB2312"/>
          <w:sz w:val="32"/>
          <w:szCs w:val="32"/>
        </w:rPr>
        <w:t>金凤区第一小学将持续致力于教育信息化建设，通过系列培训与实践，引导教师主动适应科技发展，积极探索“人工智能+教育”的创新教学模式，让技术真正服务于教学，为课堂教学提质增效，助力学生全面发展。</w:t>
      </w:r>
    </w:p>
    <w:p w14:paraId="53223D0F">
      <w:pPr>
        <w:keepNext w:val="0"/>
        <w:keepLines w:val="0"/>
        <w:pageBreakBefore w:val="0"/>
        <w:widowControl w:val="0"/>
        <w:kinsoku/>
        <w:wordWrap/>
        <w:overflowPunct/>
        <w:topLinePunct w:val="0"/>
        <w:autoSpaceDE/>
        <w:autoSpaceDN/>
        <w:bidi w:val="0"/>
        <w:adjustRightInd/>
        <w:snapToGrid/>
        <w:spacing w:line="560" w:lineRule="atLeast"/>
        <w:jc w:val="both"/>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drawing>
          <wp:inline distT="0" distB="0" distL="114300" distR="114300">
            <wp:extent cx="5267960" cy="3950335"/>
            <wp:effectExtent l="0" t="0" r="8890" b="12065"/>
            <wp:docPr id="3" name="图片 3" descr="微信图片_20251223183541_81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51223183541_81_34"/>
                    <pic:cNvPicPr>
                      <a:picLocks noChangeAspect="1"/>
                    </pic:cNvPicPr>
                  </pic:nvPicPr>
                  <pic:blipFill>
                    <a:blip r:embed="rId4"/>
                    <a:stretch>
                      <a:fillRect/>
                    </a:stretch>
                  </pic:blipFill>
                  <pic:spPr>
                    <a:xfrm>
                      <a:off x="0" y="0"/>
                      <a:ext cx="5267960" cy="3950335"/>
                    </a:xfrm>
                    <a:prstGeom prst="rect">
                      <a:avLst/>
                    </a:prstGeom>
                  </pic:spPr>
                </pic:pic>
              </a:graphicData>
            </a:graphic>
          </wp:inline>
        </w:drawing>
      </w:r>
    </w:p>
    <w:p w14:paraId="4DF8E272">
      <w:pPr>
        <w:keepNext w:val="0"/>
        <w:keepLines w:val="0"/>
        <w:pageBreakBefore w:val="0"/>
        <w:widowControl w:val="0"/>
        <w:kinsoku/>
        <w:wordWrap/>
        <w:overflowPunct/>
        <w:topLinePunct w:val="0"/>
        <w:autoSpaceDE/>
        <w:autoSpaceDN/>
        <w:bidi w:val="0"/>
        <w:adjustRightInd/>
        <w:snapToGrid/>
        <w:spacing w:line="560" w:lineRule="atLeast"/>
        <w:jc w:val="both"/>
        <w:textAlignment w:val="auto"/>
        <w:rPr>
          <w:rFonts w:hint="eastAsia" w:ascii="方正仿宋_GB2312" w:hAnsi="方正仿宋_GB2312" w:eastAsia="方正仿宋_GB2312" w:cs="方正仿宋_GB2312"/>
          <w:sz w:val="32"/>
          <w:szCs w:val="32"/>
          <w:lang w:eastAsia="zh-CN"/>
        </w:rPr>
      </w:pPr>
    </w:p>
    <w:p w14:paraId="1CC5B072">
      <w:pPr>
        <w:keepNext w:val="0"/>
        <w:keepLines w:val="0"/>
        <w:pageBreakBefore w:val="0"/>
        <w:widowControl w:val="0"/>
        <w:kinsoku/>
        <w:wordWrap/>
        <w:overflowPunct/>
        <w:topLinePunct w:val="0"/>
        <w:autoSpaceDE/>
        <w:autoSpaceDN/>
        <w:bidi w:val="0"/>
        <w:adjustRightInd/>
        <w:snapToGrid/>
        <w:spacing w:line="560" w:lineRule="atLeast"/>
        <w:jc w:val="both"/>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drawing>
          <wp:inline distT="0" distB="0" distL="114300" distR="114300">
            <wp:extent cx="5273675" cy="3954145"/>
            <wp:effectExtent l="0" t="0" r="3175" b="8255"/>
            <wp:docPr id="1" name="图片 1" descr="微信图片_20251223183709_84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51223183709_84_34"/>
                    <pic:cNvPicPr>
                      <a:picLocks noChangeAspect="1"/>
                    </pic:cNvPicPr>
                  </pic:nvPicPr>
                  <pic:blipFill>
                    <a:blip r:embed="rId5"/>
                    <a:stretch>
                      <a:fillRect/>
                    </a:stretch>
                  </pic:blipFill>
                  <pic:spPr>
                    <a:xfrm>
                      <a:off x="0" y="0"/>
                      <a:ext cx="5273675" cy="3954145"/>
                    </a:xfrm>
                    <a:prstGeom prst="rect">
                      <a:avLst/>
                    </a:prstGeom>
                  </pic:spPr>
                </pic:pic>
              </a:graphicData>
            </a:graphic>
          </wp:inline>
        </w:drawing>
      </w:r>
      <w:r>
        <w:rPr>
          <w:rFonts w:hint="eastAsia" w:ascii="方正仿宋_GB2312" w:hAnsi="方正仿宋_GB2312" w:eastAsia="方正仿宋_GB2312" w:cs="方正仿宋_GB2312"/>
          <w:sz w:val="32"/>
          <w:szCs w:val="32"/>
          <w:lang w:eastAsia="zh-CN"/>
        </w:rPr>
        <w:drawing>
          <wp:inline distT="0" distB="0" distL="114300" distR="114300">
            <wp:extent cx="5267960" cy="3950335"/>
            <wp:effectExtent l="0" t="0" r="8890" b="12065"/>
            <wp:docPr id="2" name="图片 2" descr="微信图片_20251223183548_82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51223183548_82_34"/>
                    <pic:cNvPicPr>
                      <a:picLocks noChangeAspect="1"/>
                    </pic:cNvPicPr>
                  </pic:nvPicPr>
                  <pic:blipFill>
                    <a:blip r:embed="rId6"/>
                    <a:stretch>
                      <a:fillRect/>
                    </a:stretch>
                  </pic:blipFill>
                  <pic:spPr>
                    <a:xfrm>
                      <a:off x="0" y="0"/>
                      <a:ext cx="5267960" cy="3950335"/>
                    </a:xfrm>
                    <a:prstGeom prst="rect">
                      <a:avLst/>
                    </a:prstGeom>
                  </pic:spPr>
                </pic:pic>
              </a:graphicData>
            </a:graphic>
          </wp:inline>
        </w:drawing>
      </w:r>
    </w:p>
    <w:p w14:paraId="16C2B133">
      <w:pPr>
        <w:keepNext w:val="0"/>
        <w:keepLines w:val="0"/>
        <w:pageBreakBefore w:val="0"/>
        <w:widowControl w:val="0"/>
        <w:kinsoku/>
        <w:wordWrap/>
        <w:overflowPunct/>
        <w:topLinePunct w:val="0"/>
        <w:autoSpaceDE/>
        <w:autoSpaceDN/>
        <w:bidi w:val="0"/>
        <w:adjustRightInd/>
        <w:snapToGrid/>
        <w:spacing w:line="560" w:lineRule="atLeast"/>
        <w:jc w:val="both"/>
        <w:textAlignment w:val="auto"/>
        <w:rPr>
          <w:rFonts w:hint="eastAsia" w:ascii="方正仿宋_GB2312" w:hAnsi="方正仿宋_GB2312" w:eastAsia="方正仿宋_GB2312" w:cs="方正仿宋_GB2312"/>
          <w:sz w:val="32"/>
          <w:szCs w:val="32"/>
          <w:lang w:eastAsia="zh-CN"/>
        </w:rPr>
      </w:pPr>
    </w:p>
    <w:p w14:paraId="7AF8587D">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u w:val="single"/>
        </w:rPr>
        <w:t>签发：</w:t>
      </w:r>
      <w:r>
        <w:rPr>
          <w:rFonts w:hint="eastAsia" w:ascii="仿宋_GB2312" w:hAnsi="仿宋_GB2312" w:eastAsia="仿宋_GB2312" w:cs="仿宋_GB2312"/>
          <w:color w:val="auto"/>
          <w:sz w:val="32"/>
          <w:szCs w:val="32"/>
          <w:u w:val="single"/>
          <w:lang w:val="en-US" w:eastAsia="zh-CN"/>
        </w:rPr>
        <w:t>马小燕</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编校</w:t>
      </w:r>
      <w:r>
        <w:rPr>
          <w:rFonts w:hint="eastAsia" w:ascii="仿宋_GB2312" w:hAnsi="仿宋_GB2312" w:eastAsia="仿宋_GB2312" w:cs="仿宋_GB2312"/>
          <w:color w:val="auto"/>
          <w:sz w:val="32"/>
          <w:szCs w:val="32"/>
          <w:u w:val="single"/>
          <w:lang w:eastAsia="zh-CN"/>
        </w:rPr>
        <w:t>：贾秀云</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供稿：</w:t>
      </w:r>
      <w:r>
        <w:rPr>
          <w:rFonts w:hint="eastAsia" w:ascii="仿宋_GB2312" w:hAnsi="仿宋_GB2312" w:eastAsia="仿宋_GB2312" w:cs="仿宋_GB2312"/>
          <w:color w:val="auto"/>
          <w:sz w:val="32"/>
          <w:szCs w:val="32"/>
          <w:u w:val="single"/>
          <w:lang w:val="en-US" w:eastAsia="zh-CN"/>
        </w:rPr>
        <w:t>李艳娜</w:t>
      </w:r>
      <w:r>
        <w:rPr>
          <w:rFonts w:hint="eastAsia" w:ascii="仿宋_GB2312" w:hAnsi="仿宋_GB2312" w:eastAsia="仿宋_GB2312" w:cs="仿宋_GB2312"/>
          <w:sz w:val="32"/>
          <w:szCs w:val="32"/>
          <w:u w:val="single"/>
          <w:lang w:val="en-US" w:eastAsia="zh-CN"/>
        </w:rPr>
        <w:t xml:space="preserve"> </w:t>
      </w:r>
    </w:p>
    <w:p w14:paraId="62716C57">
      <w:pPr>
        <w:keepNext w:val="0"/>
        <w:keepLines w:val="0"/>
        <w:pageBreakBefore w:val="0"/>
        <w:widowControl w:val="0"/>
        <w:kinsoku/>
        <w:wordWrap/>
        <w:overflowPunct/>
        <w:topLinePunct w:val="0"/>
        <w:autoSpaceDE/>
        <w:autoSpaceDN/>
        <w:bidi w:val="0"/>
        <w:adjustRightInd/>
        <w:snapToGrid/>
        <w:spacing w:line="560" w:lineRule="exact"/>
        <w:textAlignment w:val="auto"/>
      </w:pPr>
      <w:r>
        <w:rPr>
          <w:rFonts w:hint="eastAsia" w:ascii="仿宋_GB2312" w:hAnsi="仿宋_GB2312" w:eastAsia="仿宋_GB2312" w:cs="仿宋_GB2312"/>
          <w:color w:val="auto"/>
          <w:sz w:val="32"/>
          <w:szCs w:val="32"/>
          <w:u w:val="none"/>
          <w:lang w:val="en-US" w:eastAsia="zh-CN"/>
        </w:rPr>
        <w:t>抄送：金凤区教育局</w:t>
      </w:r>
    </w:p>
    <w:p w14:paraId="3D642F65">
      <w:pPr>
        <w:keepNext w:val="0"/>
        <w:keepLines w:val="0"/>
        <w:pageBreakBefore w:val="0"/>
        <w:widowControl w:val="0"/>
        <w:kinsoku/>
        <w:wordWrap/>
        <w:overflowPunct/>
        <w:topLinePunct w:val="0"/>
        <w:autoSpaceDE/>
        <w:autoSpaceDN/>
        <w:bidi w:val="0"/>
        <w:adjustRightInd/>
        <w:snapToGrid/>
        <w:spacing w:line="560" w:lineRule="atLeast"/>
        <w:jc w:val="both"/>
        <w:textAlignment w:val="auto"/>
        <w:rPr>
          <w:rFonts w:hint="eastAsia" w:ascii="方正仿宋_GB2312" w:hAnsi="方正仿宋_GB2312" w:eastAsia="方正仿宋_GB2312" w:cs="方正仿宋_GB2312"/>
          <w:sz w:val="32"/>
          <w:szCs w:val="32"/>
          <w:lang w:eastAsia="zh-CN"/>
        </w:rPr>
      </w:pP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200A2ED-86FB-43B4-A767-8AE277DF7EB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24795005-B4E8-4DAA-8ACC-D5F1F8515E4D}"/>
  </w:font>
  <w:font w:name="方正仿宋_GB2312">
    <w:panose1 w:val="02000000000000000000"/>
    <w:charset w:val="86"/>
    <w:family w:val="auto"/>
    <w:pitch w:val="default"/>
    <w:sig w:usb0="A00002BF" w:usb1="184F6CFA" w:usb2="00000012" w:usb3="00000000" w:csb0="00040001" w:csb1="00000000"/>
    <w:embedRegular r:id="rId3" w:fontKey="{7DFF0F34-83F3-437B-90CB-0395598D0064}"/>
  </w:font>
  <w:font w:name="方正公文小标宋">
    <w:panose1 w:val="02000500000000000000"/>
    <w:charset w:val="86"/>
    <w:family w:val="auto"/>
    <w:pitch w:val="default"/>
    <w:sig w:usb0="A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4" w:fontKey="{E529A95E-34A7-46A4-B7ED-1F1D310BE0EA}"/>
  </w:font>
  <w:font w:name="等线">
    <w:panose1 w:val="02010600030101010101"/>
    <w:charset w:val="7A"/>
    <w:family w:val="auto"/>
    <w:pitch w:val="default"/>
    <w:sig w:usb0="A00002BF" w:usb1="38CF7CFA" w:usb2="00000016" w:usb3="00000000" w:csb0="0004000F" w:csb1="00000000"/>
    <w:embedRegular r:id="rId5" w:fontKey="{37A23E27-6337-4787-A58E-D18574609A9A}"/>
  </w:font>
  <w:font w:name="Microsoft YaHei UI">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embedRegular r:id="rId6" w:fontKey="{F50D55C7-7656-404C-90D7-A917B0D7620E}"/>
  </w:font>
  <w:font w:name="仿宋_GB2312">
    <w:altName w:val="仿宋"/>
    <w:panose1 w:val="02010609030000010101"/>
    <w:charset w:val="86"/>
    <w:family w:val="modern"/>
    <w:pitch w:val="default"/>
    <w:sig w:usb0="00000000" w:usb1="00000000" w:usb2="00000000" w:usb3="00000000" w:csb0="00040000" w:csb1="00000000"/>
    <w:embedRegular r:id="rId7" w:fontKey="{3203195D-DDA9-4372-8BE2-E52AD3462592}"/>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3D45A7"/>
    <w:rsid w:val="581354C0"/>
    <w:rsid w:val="756E77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p0"/>
    <w:basedOn w:val="1"/>
    <w:qFormat/>
    <w:uiPriority w:val="0"/>
    <w:rPr>
      <w:rFonts w:ascii="Calibri" w:hAnsi="Calibri" w:eastAsia="宋体" w:cs="宋体"/>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787</Words>
  <Characters>792</Characters>
  <Lines>0</Lines>
  <Paragraphs>0</Paragraphs>
  <TotalTime>0</TotalTime>
  <ScaleCrop>false</ScaleCrop>
  <LinksUpToDate>false</LinksUpToDate>
  <CharactersWithSpaces>792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2025-12-23T10:29:04Z</dcterms:created>
  <dc:creator>54274</dc:creator>
  <cp:lastModifiedBy>Roger</cp:lastModifiedBy>
  <dcterms:modified xsi:type="dcterms:W3CDTF">2025-12-23T10:39:51Z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eyJoZGlkIjoiZmNiZTZmODdkMjRkZTRlNWI3MTg1NTdkYTdiMzFhYTQiLCJ1c2VySWQiOiIzNTEzODczOTYifQ==</vt:lpwstr>
  </property>
  <property fmtid="{D5CDD505-2E9C-101B-9397-08002B2CF9AE}" pid="4" name="ICV">
    <vt:lpwstr>D0A4244014CB44E78502CEB33107D194_12</vt:lpwstr>
  </property>
</Properties>
</file>