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 133期）</w:t>
      </w:r>
    </w:p>
    <w:p w14:paraId="6FA11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1C961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320" w:firstLineChars="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“宪”入校园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法润童心</w:t>
      </w:r>
    </w:p>
    <w:p w14:paraId="4F175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6"/>
          <w:lang w:eastAsia="zh-CN"/>
        </w:rPr>
      </w:pPr>
      <w:r>
        <w:rPr>
          <w:rFonts w:hint="eastAsia" w:ascii="黑体" w:hAnsi="黑体" w:eastAsia="黑体" w:cs="黑体"/>
          <w:sz w:val="32"/>
          <w:szCs w:val="36"/>
        </w:rPr>
        <w:t>——金凤一小“12·4”国家宪法日暨宪法宣传周活动</w:t>
      </w:r>
    </w:p>
    <w:p w14:paraId="2183D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为深入学习宣传宪法精神，筑牢师生法治思想根基，在第十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6"/>
        </w:rPr>
        <w:t>个国家宪法日暨第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八</w:t>
      </w:r>
      <w:r>
        <w:rPr>
          <w:rFonts w:hint="eastAsia" w:ascii="仿宋_GB2312" w:hAnsi="仿宋_GB2312" w:eastAsia="仿宋_GB2312" w:cs="仿宋_GB2312"/>
          <w:sz w:val="32"/>
          <w:szCs w:val="36"/>
        </w:rPr>
        <w:t>个“宪法宣传周”来临之际，金凤区第一小学以“弘扬宪法精神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争做法治少年</w:t>
      </w:r>
      <w:r>
        <w:rPr>
          <w:rFonts w:hint="eastAsia" w:ascii="仿宋_GB2312" w:hAnsi="仿宋_GB2312" w:eastAsia="仿宋_GB2312" w:cs="仿宋_GB2312"/>
          <w:sz w:val="32"/>
          <w:szCs w:val="36"/>
        </w:rPr>
        <w:t>”为主题，精心组织开展主题升旗仪式、法治主题班会、校园广播宣传、预防校园欺凌讲座等系列活动，让宪法知识走进校园角落，让法治理念浸润学生心田。</w:t>
      </w:r>
    </w:p>
    <w:p w14:paraId="76E2D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主题升旗仪式，播撒尊宪种子。升旗仪式上，鲜艳的五星红旗冉冉升起，全体师生肃立致敬。学生代表以《知宪于心，与法同行》为题发表国旗下讲话，深入浅出地解读宪法的根本地位与青少年的法治责任，呼吁同学们从遵守校纪班规做起，争做宪法的忠实崇尚者、自觉遵守者。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大队辅导员讲到</w:t>
      </w:r>
      <w:r>
        <w:rPr>
          <w:rFonts w:hint="eastAsia" w:ascii="仿宋_GB2312" w:hAnsi="仿宋_GB2312" w:eastAsia="仿宋_GB2312" w:cs="仿宋_GB2312"/>
          <w:sz w:val="32"/>
          <w:szCs w:val="36"/>
        </w:rPr>
        <w:t>，宪法是守护成长的“铠甲”，鼓励师生将宪法精神融入日常学习与生活，共同营造“尊崇宪法、学习宪法”的校园氛围。庄严的仪式感让每一位师生深刻体会到宪法的神圣与威严，拉开了宪法宣传周的序幕。</w:t>
      </w:r>
    </w:p>
    <w:p w14:paraId="715E5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主题班会深学，筑牢法治根基。各班级以“宪法在我身边”为核心开展主题班会，班主任通过 PPT 演示、案例分析、小组讨论等形式，带领学生学习宪法基本内容、公民基本权利与义务等知识。低年级课堂上，趣味漫画、法治小故事让抽象的法律条文变得生动易懂；中高年级则围绕“宪法如何保护未成年人”“校园生活中的法治底线” 等话题展开热议，同学们踊跃分享心得，纷纷表示要学会用法律规范言行、保护自己。班会活动让宪法学习从“被动听”变为“主动学”，切实增强了学生的法治认知。</w:t>
      </w:r>
    </w:p>
    <w:p w14:paraId="528031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“善之声”广播，传递法治正能量。校园“善之声” 广播站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本周</w:t>
      </w:r>
      <w:r>
        <w:rPr>
          <w:rFonts w:hint="eastAsia" w:ascii="仿宋_GB2312" w:hAnsi="仿宋_GB2312" w:eastAsia="仿宋_GB2312" w:cs="仿宋_GB2312"/>
          <w:sz w:val="32"/>
          <w:szCs w:val="36"/>
        </w:rPr>
        <w:t>开设宪法宣传专栏，定时播报宪法知识、法治小故事及广播稿。播音员以亲切易懂的语言，解读宪法中关于受教育权、人格尊严等与学生息息相关的条款，分享 “学法守法小标兵” 的行为规范，让清脆的广播声回荡在校园的每一个角落。这种常态化宣传形式，让宪法学习融入课余生活，实现“声声入耳、法润于心”的宣传效果。</w:t>
      </w:r>
    </w:p>
    <w:p w14:paraId="4E696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法治教育讲座，护航平安成长。学校特别邀请法治副校长开展“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杜绝</w:t>
      </w:r>
      <w:r>
        <w:rPr>
          <w:rFonts w:hint="eastAsia" w:ascii="仿宋_GB2312" w:hAnsi="仿宋_GB2312" w:eastAsia="仿宋_GB2312" w:cs="仿宋_GB2312"/>
          <w:sz w:val="32"/>
          <w:szCs w:val="36"/>
        </w:rPr>
        <w:t xml:space="preserve">校园欺凌 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共建法治校园</w:t>
      </w:r>
      <w:r>
        <w:rPr>
          <w:rFonts w:hint="eastAsia" w:ascii="仿宋_GB2312" w:hAnsi="仿宋_GB2312" w:eastAsia="仿宋_GB2312" w:cs="仿宋_GB2312"/>
          <w:sz w:val="32"/>
          <w:szCs w:val="36"/>
        </w:rPr>
        <w:t>”专题讲座。讲座中，法治副校长结合《未成年人保护法》《预防未成年人犯罪法》相关规定，通过真实案例剖析、视频警示、互动问答等形式，详细讲解校园欺凌的表现形式、法律后果及应对方法。针对肢体欺凌、言语侮辱、网络诽谤等常见问题，讲师引导学生“勇敢说不”，教会大家遭遇欺凌时及时向老师、家长求助，同时呼吁旁观者拒绝冷漠、主动报告。生动实用的讲座让学生们深刻认识到“校园不是法外之地”，进一步提升了自我保护与防范风险的能力。</w:t>
      </w:r>
    </w:p>
    <w:p w14:paraId="586635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此次宪法宣传周系列活动，通过“听、说、学、悟” 多维形式，让宪法知识入脑入心，有效增强了全体师生的法治意识与法治素养。金凤区第一小学将以此次活动为契机，持续深化法治校园建设，建立宪法教育长效机制，让法治精神在校园落地生根，为学生健康成长保驾护航。</w:t>
      </w:r>
    </w:p>
    <w:p w14:paraId="5BC48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243840</wp:posOffset>
            </wp:positionV>
            <wp:extent cx="5212080" cy="3474720"/>
            <wp:effectExtent l="0" t="0" r="0" b="0"/>
            <wp:wrapNone/>
            <wp:docPr id="1" name="图片 1" descr="IMG_2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49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373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B215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2EE3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1D2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AE6C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69B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03A9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6E5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E072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3715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7C26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109220</wp:posOffset>
            </wp:positionV>
            <wp:extent cx="5212080" cy="3474720"/>
            <wp:effectExtent l="0" t="0" r="0" b="0"/>
            <wp:wrapNone/>
            <wp:docPr id="2" name="图片 2" descr="IMG_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3A03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EF38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0BDF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88C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1E48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509DC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A31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3096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984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3088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7C1C1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CF54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129540</wp:posOffset>
            </wp:positionV>
            <wp:extent cx="5253990" cy="3940175"/>
            <wp:effectExtent l="0" t="0" r="3810" b="6985"/>
            <wp:wrapNone/>
            <wp:docPr id="3" name="图片 3" descr="微信图片_20251201161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2011618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6C04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3FD35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CAC9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D3A0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1BAE6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C7E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92C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7DC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603A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52AE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2267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198120</wp:posOffset>
            </wp:positionV>
            <wp:extent cx="5253990" cy="3940175"/>
            <wp:effectExtent l="0" t="0" r="3810" b="6985"/>
            <wp:wrapNone/>
            <wp:docPr id="4" name="图片 4" descr="0eee5735e5fc3f0b0d8882ae33f92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eee5735e5fc3f0b0d8882ae33f928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6F2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E072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D19E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F5D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14B70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F278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954F7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CD68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AD47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6374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44BE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凤帅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3717F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1" w:name="_GoBack"/>
      <w:bookmarkEnd w:id="1"/>
    </w:p>
    <w:sectPr>
      <w:pgSz w:w="11906" w:h="16838"/>
      <w:pgMar w:top="1440" w:right="1800" w:bottom="1157" w:left="18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5AE5F7D"/>
    <w:rsid w:val="302D0D1F"/>
    <w:rsid w:val="3D75397E"/>
    <w:rsid w:val="45FD2A41"/>
    <w:rsid w:val="4FE52909"/>
    <w:rsid w:val="5C0674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1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1217</Words>
  <Characters>1229</Characters>
  <TotalTime>6</TotalTime>
  <ScaleCrop>false</ScaleCrop>
  <LinksUpToDate>false</LinksUpToDate>
  <CharactersWithSpaces>1275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2025-12-03T00:47:00Z</dcterms:created>
  <dc:creator>Un-named</dc:creator>
  <cp:lastModifiedBy>清水果子</cp:lastModifiedBy>
  <dcterms:modified xsi:type="dcterms:W3CDTF">2025-12-05T02:59:27Z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2052-12.1.0.23542</vt:lpwstr>
  </property>
  <property fmtid="{D5CDD505-2E9C-101B-9397-08002B2CF9AE}" pid="4" name="ICV">
    <vt:lpwstr>E31AE779B6C04A9AB2CC86EE3DFCEB74_12</vt:lpwstr>
  </property>
</Properties>
</file>