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245F2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7FB3DE5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59E6CE1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2025年（第113期）</w:t>
      </w:r>
    </w:p>
    <w:p w14:paraId="654B2A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21C1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 xml:space="preserve">  </w:t>
      </w:r>
      <w:r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44"/>
          <w:szCs w:val="44"/>
          <w:lang w:val="en-US" w:eastAsia="zh-CN" w:bidi="ar-SA"/>
        </w:rPr>
        <w:t xml:space="preserve">传帮带中育新苗 </w:t>
      </w:r>
      <w:bookmarkStart w:id="1" w:name="_GoBack"/>
      <w:bookmarkEnd w:id="1"/>
      <w:r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44"/>
          <w:szCs w:val="44"/>
          <w:lang w:val="en-US" w:eastAsia="zh-CN" w:bidi="ar-SA"/>
        </w:rPr>
        <w:t>教与</w:t>
      </w: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学</w:t>
      </w:r>
      <w:r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44"/>
          <w:szCs w:val="44"/>
          <w:lang w:val="en-US" w:eastAsia="zh-CN" w:bidi="ar-SA"/>
        </w:rPr>
        <w:t>里绽光华</w:t>
      </w:r>
    </w:p>
    <w:p w14:paraId="23D5C0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——金凤区第一小学“青蓝工程”师徒结对展示课实录</w:t>
      </w:r>
    </w:p>
    <w:p w14:paraId="78608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三尺讲台连青蓝，一脉相承续薪火。近日，银川市金凤区第一小学“青蓝工程”师徒结对展示课如期开讲，既有经验丰富的师傅们从容授业、尽显教学功底，也有朝气蓬勃的徒弟们大胆实践、展现成长蜕变。一堂堂精心打磨的课，不仅是教学技艺的切磋，更是“传帮带”精神的生动演绎，让我们一同走进现场，感受这份双向成长的热烈与精彩。</w:t>
      </w:r>
    </w:p>
    <w:p w14:paraId="596CC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文琪老师领衔青蓝首课，为我们讲授《搭船的鸟》，本堂课紧扣“学习细致观察方法”核心目标，以“字词过关—品析观察—习得方法”为脉络，环节清晰、梯度合理。</w:t>
      </w:r>
    </w:p>
    <w:p w14:paraId="70D38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潘思钰老师主讲的《桥》展示课，以任务驱动贯穿课堂，通过梳理情节、分析冲突、体会环境描写，层层递进引导学生深入文本。课堂互动充分，小组讨论与朗读展示相结合，激发学生思维。</w:t>
      </w:r>
    </w:p>
    <w:p w14:paraId="3EB2E7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石海荣老师执教的《j q x》展示课，以"车票闯关"和"拼音寻宝"等趣味活动贯穿始终，激发学生学习兴趣。教学环节设计科学合理，注重音形结合，引导学生编口诀记字形、读准音，有效提升学习效率。</w:t>
      </w:r>
    </w:p>
    <w:p w14:paraId="1F6237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杨珺茹老师呈现的《快乐刮画》美术课趣味盎然，通过游戏化设计带领学生掌握刮画技巧。示范到位、环节流畅，鼓励自主创作与合作展示，有效激发创造力，是一堂优质美术课。</w:t>
      </w:r>
    </w:p>
    <w:p w14:paraId="1FFCB7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张翠老师带来的《用加法解决问题》数学课，设计贴合一年级学生认知。课堂以生活情境导入，通过实物演示、小组讨论等形式，清晰讲解加法意义与解题思路。教师引导精准，注重算理渗透与答题规范指导，互动充分且氛围活跃。</w:t>
      </w:r>
    </w:p>
    <w:p w14:paraId="7CC9C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王舒婷老师展示的《Unit 3 Part A Let's talk&amp;Let's learn》英语课，设计贴合课标要求。课堂以情境互动为主线，通过对话演练、词汇游戏等形式，夯实重点词汇与句型。教师发音标准，引导精准，注重师生、生生互动，充分调动学生参与热情。</w:t>
      </w:r>
    </w:p>
    <w:p w14:paraId="45E731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陈璐老师的音乐课《时间像小马车》趣味十足，以歌曲为载体传递珍惜时间的理念。课堂通过节奏律动、分句学唱、小组合唱等形式，引导学生感受旋律特点与节拍韵律。</w:t>
      </w:r>
    </w:p>
    <w:p w14:paraId="0105B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安玲丽老师带来的《习作：笔尖流出的故事》课堂，以情境创设激活写作灵感，通过素材梳理、思路点拨、片段仿写层层引导。教师注重方法传授，聚焦情节构建与细节描写，给予学生充分创作空间。</w:t>
      </w:r>
    </w:p>
    <w:p w14:paraId="27D9D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王菁老师的口语交际课《请你支持我》，紧扣交际核心目标设计教学。课堂以真实情境导入，通过案例分析、角色扮演、小组演练等形式，引导学生掌握请求支持的表达技巧。</w:t>
      </w:r>
    </w:p>
    <w:p w14:paraId="4E8D7D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李馨雨老师教授的《黄山奇石》语文课，紧扣文本特色设计教学。课堂以图文结合、情境朗读、想象描述等形式，引导学生感受奇石的形态与神韵。教师讲解生动，注重词句积累与画面感营造，互动充分且氛围活跃。</w:t>
      </w:r>
    </w:p>
    <w:p w14:paraId="397D2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金晓艳老师授课的《登鹳雀楼》语文课，紧扣古诗教学核心设计。课堂以诵读为基，通过节奏划分、意象解析、情境想象，引导学生体悟诗歌意境与哲理。教师讲解生动，注重字词释义与文化渗透，互动充分且氛围浓厚。</w:t>
      </w:r>
    </w:p>
    <w:p w14:paraId="27235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张晨鑫老师呈现的《厘米的认识》数学课，贴合低年级认知设计。课堂以生活实物导入，通过量一量、比一比、说一说等实践活动，帮助学生建立长度概念。教师示范规范，引导精准，注重单位感知与测量方法指导。</w:t>
      </w:r>
    </w:p>
    <w:p w14:paraId="5E96F7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刘佳莉老师授课的《字母表示数》作为收尾课，设计精妙且重点突出。课堂以生活情境切入，通过实例分析、小组研讨、变式练习，层层突破抽象难点，助力学生理解字母表示数的意义。教师讲解清晰、引导精准，注重思维拓展与符号意识培养，互动充分且氛围活跃。</w:t>
      </w:r>
    </w:p>
    <w:p w14:paraId="54243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20" w:leftChars="200" w:right="420" w:rightChars="20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青蓝工程系列课程圆满落幕！授课教师们深耕课堂、各展所长，从学科基础到实践应用层层递进，既展现了扎实的教学功底，也传递了先进的教学理念。师徒携手研磨、互学共进，有效助力青年教师成长，夯实教学根基。课程兼具实用性与指导性，为后续教学提质增效筑牢基础，圆满达成培养目标。</w:t>
      </w:r>
    </w:p>
    <w:p w14:paraId="48817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 w14:paraId="3A35B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1425"/>
            <wp:effectExtent l="0" t="0" r="8255" b="9525"/>
            <wp:docPr id="9" name="图片 3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2" descr="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4A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472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5183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55F9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372735" cy="3394075"/>
            <wp:effectExtent l="0" t="0" r="18415" b="15875"/>
            <wp:docPr id="1" name="图片 29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9" descr="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2735" cy="339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A65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26F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392420" cy="3992245"/>
            <wp:effectExtent l="0" t="0" r="17780" b="8255"/>
            <wp:docPr id="2" name="图片 3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0" descr="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92420" cy="399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0790"/>
            <wp:effectExtent l="0" t="0" r="8255" b="10160"/>
            <wp:docPr id="3" name="图片 2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7" descr="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92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659D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0155"/>
            <wp:effectExtent l="0" t="0" r="8255" b="10795"/>
            <wp:docPr id="4" name="图片 15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5" descr="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86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8C28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0AE66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0155"/>
            <wp:effectExtent l="0" t="0" r="8255" b="10795"/>
            <wp:docPr id="5" name="图片 1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2" descr="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039995" cy="378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0790"/>
            <wp:effectExtent l="0" t="0" r="8255" b="10160"/>
            <wp:docPr id="6" name="图片 1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" descr="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28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18B1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7775"/>
            <wp:effectExtent l="0" t="0" r="8255" b="3175"/>
            <wp:docPr id="7" name="图片 31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1" descr="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1D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3785870"/>
            <wp:effectExtent l="0" t="0" r="8255" b="5080"/>
            <wp:docPr id="8" name="图片 23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3" descr="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78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AC0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董航</w:t>
      </w:r>
    </w:p>
    <w:p w14:paraId="41685A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2275A101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9952F0A-1AD5-4B58-9793-4D525575B64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02811033-A4B9-49C1-8124-4A7210EDF459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72555B24-8156-427F-8ACB-31576ED2BCA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457FBFB0-9F7A-4C66-B0E5-DF1A5A66222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1CBDCD6-68F7-4B95-ABD7-0D1B22E8917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33F70321-7149-4399-8413-32A5F5B2F51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6C47189"/>
    <w:rsid w:val="0F8202E5"/>
    <w:rsid w:val="144240A4"/>
    <w:rsid w:val="277A2A21"/>
    <w:rsid w:val="28891DB5"/>
    <w:rsid w:val="3EBF3FB6"/>
    <w:rsid w:val="57BC1E82"/>
    <w:rsid w:val="58682FD4"/>
    <w:rsid w:val="60371D20"/>
    <w:rsid w:val="60695EFD"/>
    <w:rsid w:val="62621BDD"/>
    <w:rsid w:val="639756FF"/>
    <w:rsid w:val="66806026"/>
    <w:rsid w:val="684C2E53"/>
    <w:rsid w:val="7023186C"/>
    <w:rsid w:val="7D2C41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1560</Words>
  <Characters>1593</Characters>
  <Paragraphs>20</Paragraphs>
  <TotalTime>4</TotalTime>
  <ScaleCrop>false</ScaleCrop>
  <LinksUpToDate>false</LinksUpToDate>
  <CharactersWithSpaces>1637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2025-10-31T02:05:43Z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2A80D622E743456F9BE349ACAF4E9711_13</vt:lpwstr>
  </property>
</Properties>
</file>