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C86F51">
      <w:pPr>
        <w:pStyle w:val="7"/>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sz w:val="44"/>
          <w:szCs w:val="44"/>
          <w:lang w:val="en-US" w:eastAsia="zh-CN"/>
        </w:rPr>
      </w:pPr>
      <w:bookmarkStart w:id="0" w:name="_Hlk163422587"/>
      <w:r>
        <w:rPr>
          <w:rFonts w:hint="eastAsia" w:ascii="方正小标宋简体" w:hAnsi="等线" w:eastAsia="方正小标宋简体" w:cs="Times New Roman"/>
          <w:bCs/>
          <w:color w:val="FF0000"/>
          <w:sz w:val="44"/>
          <w:szCs w:val="44"/>
          <w:lang w:val="en-US" w:eastAsia="zh-CN"/>
        </w:rPr>
        <w:t>银川市</w:t>
      </w:r>
      <w:r>
        <w:rPr>
          <w:rFonts w:hint="eastAsia" w:ascii="方正小标宋简体" w:hAnsi="等线" w:eastAsia="方正小标宋简体" w:cs="Times New Roman"/>
          <w:bCs/>
          <w:color w:val="FF0000"/>
          <w:sz w:val="44"/>
          <w:szCs w:val="44"/>
        </w:rPr>
        <w:t>金凤</w:t>
      </w:r>
      <w:r>
        <w:rPr>
          <w:rFonts w:hint="eastAsia" w:ascii="方正小标宋简体" w:hAnsi="等线" w:eastAsia="方正小标宋简体" w:cs="Times New Roman"/>
          <w:bCs/>
          <w:color w:val="FF0000"/>
          <w:sz w:val="44"/>
          <w:szCs w:val="44"/>
          <w:lang w:val="en-US" w:eastAsia="zh-CN"/>
        </w:rPr>
        <w:t>区第</w:t>
      </w:r>
      <w:r>
        <w:rPr>
          <w:rFonts w:hint="eastAsia" w:ascii="方正小标宋简体" w:hAnsi="等线" w:eastAsia="方正小标宋简体" w:cs="Times New Roman"/>
          <w:bCs/>
          <w:color w:val="FF0000"/>
          <w:sz w:val="44"/>
          <w:szCs w:val="44"/>
        </w:rPr>
        <w:t>一小</w:t>
      </w:r>
      <w:r>
        <w:rPr>
          <w:rFonts w:hint="eastAsia" w:ascii="方正小标宋简体" w:hAnsi="等线" w:eastAsia="方正小标宋简体" w:cs="Times New Roman"/>
          <w:bCs/>
          <w:color w:val="FF0000"/>
          <w:sz w:val="44"/>
          <w:szCs w:val="44"/>
          <w:lang w:val="en-US" w:eastAsia="zh-CN"/>
        </w:rPr>
        <w:t>学</w:t>
      </w:r>
    </w:p>
    <w:p w14:paraId="0BF28117">
      <w:pPr>
        <w:pStyle w:val="7"/>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sz w:val="44"/>
          <w:szCs w:val="44"/>
          <w:lang w:val="en-US" w:eastAsia="zh-CN"/>
        </w:rPr>
      </w:pPr>
      <w:r>
        <w:rPr>
          <w:rFonts w:hint="eastAsia" w:ascii="方正小标宋简体" w:hAnsi="等线" w:eastAsia="方正小标宋简体" w:cs="Times New Roman"/>
          <w:bCs/>
          <w:color w:val="FF0000"/>
          <w:sz w:val="44"/>
          <w:szCs w:val="44"/>
          <w:lang w:val="en-US" w:eastAsia="zh-CN"/>
        </w:rPr>
        <w:t>工作简报</w:t>
      </w:r>
    </w:p>
    <w:p w14:paraId="4DC34606">
      <w:pPr>
        <w:pStyle w:val="7"/>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等线" w:eastAsia="方正小标宋简体" w:cs="Times New Roman"/>
          <w:bCs/>
          <w:color w:val="FF0000"/>
          <w:sz w:val="36"/>
          <w:szCs w:val="36"/>
          <w:lang w:val="en-US" w:eastAsia="zh-CN"/>
        </w:rPr>
      </w:pPr>
      <w:r>
        <w:rPr>
          <w:rFonts w:hint="eastAsia" w:ascii="方正小标宋简体" w:hAnsi="等线" w:eastAsia="方正小标宋简体" w:cs="Times New Roman"/>
          <w:bCs/>
          <w:color w:val="FF0000"/>
          <w:sz w:val="36"/>
          <w:szCs w:val="36"/>
          <w:lang w:val="en-US" w:eastAsia="zh-CN"/>
        </w:rPr>
        <w:t>2025年（第100期）</w:t>
      </w:r>
    </w:p>
    <w:p w14:paraId="17C36D0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宋体" w:hAnsi="宋体" w:cs="Microsoft YaHei UI"/>
          <w:b/>
          <w:bCs/>
          <w:spacing w:val="7"/>
          <w:kern w:val="44"/>
          <w:sz w:val="32"/>
          <w:szCs w:val="32"/>
          <w:shd w:val="clear" w:color="auto" w:fill="FFFFFF"/>
        </w:rPr>
      </w:pPr>
      <w:r>
        <w:rPr>
          <w:rFonts w:hint="eastAsia" w:ascii="楷体" w:hAnsi="楷体" w:eastAsia="楷体"/>
          <w:b/>
          <w:color w:val="FF0000"/>
          <w:sz w:val="32"/>
          <w:szCs w:val="32"/>
          <w:u w:val="single"/>
        </w:rPr>
        <w:t>金凤区第一小学</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202</w:t>
      </w:r>
      <w:r>
        <w:rPr>
          <w:rFonts w:hint="eastAsia" w:ascii="楷体" w:hAnsi="楷体" w:eastAsia="楷体"/>
          <w:b/>
          <w:color w:val="FF0000"/>
          <w:sz w:val="32"/>
          <w:szCs w:val="32"/>
          <w:u w:val="single"/>
          <w:lang w:val="en-US" w:eastAsia="zh-CN"/>
        </w:rPr>
        <w:t>5</w:t>
      </w:r>
      <w:r>
        <w:rPr>
          <w:rFonts w:hint="eastAsia" w:ascii="楷体" w:hAnsi="楷体" w:eastAsia="楷体"/>
          <w:b/>
          <w:color w:val="FF0000"/>
          <w:sz w:val="32"/>
          <w:szCs w:val="32"/>
          <w:u w:val="single"/>
        </w:rPr>
        <w:t>年</w:t>
      </w:r>
      <w:r>
        <w:rPr>
          <w:rFonts w:hint="eastAsia" w:ascii="楷体" w:hAnsi="楷体" w:eastAsia="楷体"/>
          <w:b/>
          <w:color w:val="FF0000"/>
          <w:sz w:val="32"/>
          <w:szCs w:val="32"/>
          <w:u w:val="single"/>
          <w:lang w:val="en-US" w:eastAsia="zh-CN"/>
        </w:rPr>
        <w:t>9</w:t>
      </w:r>
      <w:r>
        <w:rPr>
          <w:rFonts w:hint="eastAsia" w:ascii="楷体" w:hAnsi="楷体" w:eastAsia="楷体"/>
          <w:b/>
          <w:color w:val="FF0000"/>
          <w:sz w:val="32"/>
          <w:szCs w:val="32"/>
          <w:u w:val="single"/>
        </w:rPr>
        <w:t>月</w:t>
      </w:r>
      <w:r>
        <w:rPr>
          <w:rFonts w:hint="eastAsia" w:ascii="楷体" w:hAnsi="楷体" w:eastAsia="楷体"/>
          <w:b/>
          <w:color w:val="FF0000"/>
          <w:sz w:val="32"/>
          <w:szCs w:val="32"/>
          <w:u w:val="single"/>
          <w:lang w:val="en-US" w:eastAsia="zh-CN"/>
        </w:rPr>
        <w:t>25</w:t>
      </w:r>
      <w:r>
        <w:rPr>
          <w:rFonts w:hint="eastAsia" w:ascii="楷体" w:hAnsi="楷体" w:eastAsia="楷体"/>
          <w:b/>
          <w:color w:val="FF0000"/>
          <w:sz w:val="32"/>
          <w:szCs w:val="32"/>
          <w:u w:val="single"/>
        </w:rPr>
        <w:t>日</w:t>
      </w:r>
      <w:bookmarkEnd w:id="0"/>
    </w:p>
    <w:p w14:paraId="22E5CBED">
      <w:pPr>
        <w:keepNext w:val="0"/>
        <w:keepLines w:val="0"/>
        <w:pageBreakBefore w:val="0"/>
        <w:widowControl w:val="0"/>
        <w:kinsoku/>
        <w:wordWrap/>
        <w:overflowPunct/>
        <w:topLinePunct w:val="0"/>
        <w:autoSpaceDE/>
        <w:autoSpaceDN/>
        <w:bidi w:val="0"/>
        <w:adjustRightInd/>
        <w:snapToGrid/>
        <w:spacing w:line="560" w:lineRule="atLeast"/>
        <w:jc w:val="center"/>
        <w:textAlignment w:val="auto"/>
        <w:rPr>
          <w:rFonts w:hint="eastAsia" w:ascii="方正小标宋简体" w:hAnsi="等线" w:eastAsia="方正小标宋简体" w:cs="Times New Roman"/>
          <w:bCs/>
          <w:color w:val="auto"/>
          <w:kern w:val="2"/>
          <w:sz w:val="44"/>
          <w:szCs w:val="44"/>
          <w:lang w:val="en-US" w:eastAsia="zh-CN" w:bidi="ar-SA"/>
        </w:rPr>
      </w:pPr>
      <w:r>
        <w:rPr>
          <w:rFonts w:hint="eastAsia" w:ascii="方正小标宋简体" w:hAnsi="等线" w:eastAsia="方正小标宋简体" w:cs="Times New Roman"/>
          <w:bCs/>
          <w:color w:val="auto"/>
          <w:kern w:val="2"/>
          <w:sz w:val="44"/>
          <w:szCs w:val="44"/>
          <w:lang w:val="en-US" w:eastAsia="zh-CN" w:bidi="ar-SA"/>
        </w:rPr>
        <w:t>聚焦智能体应用 共研AI教育新路径</w:t>
      </w:r>
      <w:r>
        <w:rPr>
          <w:rFonts w:hint="eastAsia" w:ascii="方正小标宋简体" w:hAnsi="等线" w:eastAsia="方正小标宋简体" w:cs="Times New Roman"/>
          <w:bCs/>
          <w:color w:val="auto"/>
          <w:kern w:val="2"/>
          <w:sz w:val="44"/>
          <w:szCs w:val="44"/>
          <w:lang w:val="en-US" w:eastAsia="zh-CN" w:bidi="ar-SA"/>
        </w:rPr>
        <w:br w:type="textWrapping"/>
      </w:r>
      <w:r>
        <w:rPr>
          <w:rFonts w:hint="eastAsia" w:ascii="黑体" w:hAnsi="黑体" w:eastAsia="黑体" w:cs="黑体"/>
          <w:bCs/>
          <w:color w:val="auto"/>
          <w:kern w:val="2"/>
          <w:sz w:val="32"/>
          <w:szCs w:val="32"/>
          <w:lang w:val="en-US" w:eastAsia="zh-CN" w:bidi="ar-SA"/>
        </w:rPr>
        <w:t>——金凤区第一小学集团校人工智能研讨活动</w:t>
      </w:r>
    </w:p>
    <w:p w14:paraId="060CF4D1">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atLeas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 xml:space="preserve">2025年9月25日上午，金凤区第一小学集团校人工智能研讨活动在实验楼信息科技室顺利举行。本次活动旨在促进集团校信息科技教师的专业交流，提升人工智能在教育中的应用能力，推动信息技术与教育教学的深度融合。  </w:t>
      </w:r>
      <w:bookmarkStart w:id="1" w:name="_GoBack"/>
      <w:bookmarkEnd w:id="1"/>
    </w:p>
    <w:p w14:paraId="5773DBCC">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atLeast"/>
        <w:ind w:left="1"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活动中，李艳娜老师以“智能体的使用”为主题进行了精彩分享。她介绍了智能体的基本概念及其在教育中的潜在价值，重点演示了腾讯元器智能体平台的功能与操作流程，并以“身体健康小助手”为例，生动展示了如何从需求分析、角色设定、功能规划到资源整合，一步步构建一个适用于健康管理的专属智能体。</w:t>
      </w:r>
    </w:p>
    <w:p w14:paraId="1066A8C6">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atLeas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李老师的讲解深入浅出，案例贴近实际，激发了与会教师的浓厚兴趣。在研讨环节，各校教师围绕人工智能软件在教学中的应用实践展开交流，分享了各自学校的探索经验与困惑，现场氛围热烈。</w:t>
      </w:r>
    </w:p>
    <w:p w14:paraId="133CD732">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atLeas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此次研讨不仅加深了教师们对人工智能教育应用的理解，也为集团校信息科技教育的协同发展提供了新思路。金凤区第一小学教育集团将继续搭建交流平台，推动教师信息素养提升，助力智慧校园建设与创新人才培养。</w:t>
      </w:r>
    </w:p>
    <w:p w14:paraId="046B1B1E">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atLeast"/>
        <w:jc w:val="both"/>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drawing>
          <wp:inline distT="0" distB="0" distL="114300" distR="114300">
            <wp:extent cx="5273040" cy="2979420"/>
            <wp:effectExtent l="0" t="0" r="3810" b="11430"/>
            <wp:docPr id="3" name="图片 3" descr="微信图片_20250926165030_3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50926165030_3_4"/>
                    <pic:cNvPicPr>
                      <a:picLocks noChangeAspect="1"/>
                    </pic:cNvPicPr>
                  </pic:nvPicPr>
                  <pic:blipFill>
                    <a:blip r:embed="rId4"/>
                    <a:stretch>
                      <a:fillRect/>
                    </a:stretch>
                  </pic:blipFill>
                  <pic:spPr>
                    <a:xfrm>
                      <a:off x="0" y="0"/>
                      <a:ext cx="5273040" cy="2979420"/>
                    </a:xfrm>
                    <a:prstGeom prst="rect">
                      <a:avLst/>
                    </a:prstGeom>
                  </pic:spPr>
                </pic:pic>
              </a:graphicData>
            </a:graphic>
          </wp:inline>
        </w:drawing>
      </w:r>
    </w:p>
    <w:p w14:paraId="1B9FD11F">
      <w:pPr>
        <w:pStyle w:val="5"/>
        <w:shd w:val="clear" w:color="auto" w:fill="FFFFFF"/>
        <w:spacing w:before="240" w:beforeAutospacing="0"/>
        <w:jc w:val="both"/>
        <w:rPr>
          <w:rFonts w:hint="eastAsia" w:ascii="仿宋" w:hAnsi="仿宋" w:eastAsia="仿宋" w:cs="Segoe UI"/>
          <w:color w:val="0F1115"/>
          <w:sz w:val="28"/>
          <w:szCs w:val="28"/>
        </w:rPr>
      </w:pPr>
      <w:r>
        <w:rPr>
          <w:rFonts w:hint="eastAsia" w:ascii="仿宋" w:hAnsi="仿宋" w:eastAsia="仿宋" w:cs="Segoe UI"/>
          <w:color w:val="0F1115"/>
          <w:sz w:val="28"/>
          <w:szCs w:val="28"/>
        </w:rPr>
        <w:drawing>
          <wp:inline distT="0" distB="0" distL="0" distR="0">
            <wp:extent cx="5354320" cy="4286885"/>
            <wp:effectExtent l="0" t="0" r="17780" b="184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54320" cy="4286885"/>
                    </a:xfrm>
                    <a:prstGeom prst="rect">
                      <a:avLst/>
                    </a:prstGeom>
                  </pic:spPr>
                </pic:pic>
              </a:graphicData>
            </a:graphic>
          </wp:inline>
        </w:drawing>
      </w:r>
    </w:p>
    <w:p w14:paraId="6E925416">
      <w:pPr>
        <w:rPr>
          <w:rFonts w:ascii="仿宋" w:hAnsi="仿宋" w:eastAsia="仿宋"/>
          <w:sz w:val="28"/>
          <w:szCs w:val="28"/>
        </w:rPr>
      </w:pPr>
      <w:r>
        <w:rPr>
          <w:rFonts w:hint="eastAsia" w:ascii="仿宋" w:hAnsi="仿宋" w:eastAsia="仿宋" w:cs="Segoe UI"/>
          <w:color w:val="0F1115"/>
          <w:sz w:val="28"/>
          <w:szCs w:val="28"/>
        </w:rPr>
        <w:drawing>
          <wp:inline distT="0" distB="0" distL="0" distR="0">
            <wp:extent cx="5276850" cy="3956050"/>
            <wp:effectExtent l="0" t="0" r="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76850" cy="3956050"/>
                    </a:xfrm>
                    <a:prstGeom prst="rect">
                      <a:avLst/>
                    </a:prstGeom>
                  </pic:spPr>
                </pic:pic>
              </a:graphicData>
            </a:graphic>
          </wp:inline>
        </w:drawing>
      </w:r>
    </w:p>
    <w:p w14:paraId="57EFF627">
      <w:pPr>
        <w:rPr>
          <w:rFonts w:ascii="仿宋" w:hAnsi="仿宋" w:eastAsia="仿宋"/>
          <w:sz w:val="28"/>
          <w:szCs w:val="28"/>
        </w:rPr>
      </w:pPr>
    </w:p>
    <w:p w14:paraId="014D4DFE">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auto"/>
          <w:sz w:val="32"/>
          <w:szCs w:val="32"/>
          <w:u w:val="single"/>
        </w:rPr>
        <w:t>签发：</w:t>
      </w:r>
      <w:r>
        <w:rPr>
          <w:rFonts w:hint="eastAsia" w:ascii="仿宋_GB2312" w:hAnsi="仿宋_GB2312" w:eastAsia="仿宋_GB2312" w:cs="仿宋_GB2312"/>
          <w:color w:val="auto"/>
          <w:sz w:val="32"/>
          <w:szCs w:val="32"/>
          <w:u w:val="single"/>
          <w:lang w:val="en-US" w:eastAsia="zh-CN"/>
        </w:rPr>
        <w:t>马小燕</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编校</w:t>
      </w:r>
      <w:r>
        <w:rPr>
          <w:rFonts w:hint="eastAsia" w:ascii="仿宋_GB2312" w:hAnsi="仿宋_GB2312" w:eastAsia="仿宋_GB2312" w:cs="仿宋_GB2312"/>
          <w:color w:val="auto"/>
          <w:sz w:val="32"/>
          <w:szCs w:val="32"/>
          <w:u w:val="single"/>
          <w:lang w:eastAsia="zh-CN"/>
        </w:rPr>
        <w:t>：</w:t>
      </w:r>
      <w:r>
        <w:rPr>
          <w:rFonts w:hint="eastAsia" w:ascii="仿宋_GB2312" w:hAnsi="仿宋_GB2312" w:eastAsia="仿宋_GB2312" w:cs="仿宋_GB2312"/>
          <w:color w:val="auto"/>
          <w:sz w:val="32"/>
          <w:szCs w:val="32"/>
          <w:u w:val="single"/>
          <w:lang w:val="en-US" w:eastAsia="zh-CN"/>
        </w:rPr>
        <w:t xml:space="preserve">贾秀云      </w:t>
      </w:r>
      <w:r>
        <w:rPr>
          <w:rFonts w:hint="eastAsia" w:ascii="仿宋_GB2312" w:hAnsi="仿宋_GB2312" w:eastAsia="仿宋_GB2312" w:cs="仿宋_GB2312"/>
          <w:color w:val="auto"/>
          <w:sz w:val="32"/>
          <w:szCs w:val="32"/>
          <w:u w:val="single"/>
        </w:rPr>
        <w:t>供稿：</w:t>
      </w:r>
      <w:r>
        <w:rPr>
          <w:rFonts w:hint="eastAsia" w:ascii="仿宋_GB2312" w:hAnsi="仿宋_GB2312" w:eastAsia="仿宋_GB2312" w:cs="仿宋_GB2312"/>
          <w:color w:val="auto"/>
          <w:sz w:val="32"/>
          <w:szCs w:val="32"/>
          <w:u w:val="single"/>
          <w:lang w:val="en-US" w:eastAsia="zh-CN"/>
        </w:rPr>
        <w:t>魏霞</w:t>
      </w:r>
      <w:r>
        <w:rPr>
          <w:rFonts w:hint="eastAsia" w:ascii="仿宋_GB2312" w:hAnsi="仿宋_GB2312" w:eastAsia="仿宋_GB2312" w:cs="仿宋_GB2312"/>
          <w:sz w:val="32"/>
          <w:szCs w:val="32"/>
          <w:u w:val="single"/>
          <w:lang w:val="en-US" w:eastAsia="zh-CN"/>
        </w:rPr>
        <w:t xml:space="preserve"> </w:t>
      </w:r>
    </w:p>
    <w:p w14:paraId="52E83B1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32"/>
          <w:szCs w:val="32"/>
          <w:lang w:val="en-US" w:eastAsia="zh-CN"/>
        </w:rPr>
      </w:pPr>
      <w:r>
        <w:rPr>
          <w:rFonts w:hint="eastAsia" w:ascii="仿宋_GB2312" w:hAnsi="仿宋_GB2312" w:eastAsia="仿宋_GB2312" w:cs="仿宋_GB2312"/>
          <w:color w:val="auto"/>
          <w:sz w:val="32"/>
          <w:szCs w:val="32"/>
          <w:u w:val="none"/>
          <w:lang w:val="en-US" w:eastAsia="zh-CN"/>
        </w:rPr>
        <w:t>抄送：金凤区教育局</w:t>
      </w:r>
    </w:p>
    <w:p w14:paraId="2A0C9A2C"/>
    <w:p w14:paraId="108FB7B2">
      <w:pPr>
        <w:rPr>
          <w:rFonts w:ascii="仿宋" w:hAnsi="仿宋" w:eastAsia="仿宋"/>
          <w:sz w:val="28"/>
          <w:szCs w:val="28"/>
        </w:rPr>
      </w:pPr>
    </w:p>
    <w:p w14:paraId="020DDF14">
      <w:pPr>
        <w:jc w:val="center"/>
        <w:rPr>
          <w:rFonts w:hint="eastAsia" w:ascii="仿宋" w:hAnsi="仿宋" w:eastAsia="仿宋" w:cs="Segoe UI"/>
          <w:color w:val="0F1115"/>
          <w:sz w:val="28"/>
          <w:szCs w:val="28"/>
          <w:shd w:val="clear" w:color="auto"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等线">
    <w:panose1 w:val="02010600030101010101"/>
    <w:charset w:val="7A"/>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Segoe UI">
    <w:panose1 w:val="020B0502040204020203"/>
    <w:charset w:val="00"/>
    <w:family w:val="swiss"/>
    <w:pitch w:val="default"/>
    <w:sig w:usb0="E4002EFF" w:usb1="C000E47F"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357"/>
    <w:rsid w:val="002C52CE"/>
    <w:rsid w:val="00656074"/>
    <w:rsid w:val="009E2822"/>
    <w:rsid w:val="00D25357"/>
    <w:rsid w:val="2BC54699"/>
    <w:rsid w:val="481176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Balloon Text"/>
    <w:basedOn w:val="1"/>
    <w:link w:val="6"/>
    <w:semiHidden/>
    <w:unhideWhenUsed/>
    <w:uiPriority w:val="99"/>
    <w:rPr>
      <w:sz w:val="18"/>
      <w:szCs w:val="18"/>
    </w:rPr>
  </w:style>
  <w:style w:type="paragraph" w:customStyle="1" w:styleId="5">
    <w:name w:val="ds-markdown-paragraph"/>
    <w:basedOn w:val="1"/>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6">
    <w:name w:val="批注框文本 Char"/>
    <w:basedOn w:val="4"/>
    <w:link w:val="2"/>
    <w:semiHidden/>
    <w:uiPriority w:val="99"/>
    <w:rPr>
      <w:sz w:val="18"/>
      <w:szCs w:val="18"/>
    </w:rPr>
  </w:style>
  <w:style w:type="paragraph" w:customStyle="1" w:styleId="7">
    <w:name w:val="p0"/>
    <w:basedOn w:val="1"/>
    <w:qFormat/>
    <w:uiPriority w:val="0"/>
    <w:rPr>
      <w:rFonts w:ascii="Calibri" w:hAnsi="Calibri" w:eastAsia="宋体" w:cs="宋体"/>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Pages>
  <Words>514</Words>
  <Characters>528</Characters>
  <Lines>3</Lines>
  <Paragraphs>1</Paragraphs>
  <TotalTime>0</TotalTime>
  <ScaleCrop>false</ScaleCrop>
  <LinksUpToDate>false</LinksUpToDate>
  <CharactersWithSpaces>563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2025-09-25T03:42:00Z</dcterms:created>
  <dc:creator>Admin</dc:creator>
  <cp:lastModifiedBy>seewo</cp:lastModifiedBy>
  <dcterms:modified xsi:type="dcterms:W3CDTF">2025-09-26T08:55:15Z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eyJoZGlkIjoiYTM1MDVkMDVmNjY3NTMwMzIyODMzOTljZjJhZmRmOGYifQ==</vt:lpwstr>
  </property>
  <property fmtid="{D5CDD505-2E9C-101B-9397-08002B2CF9AE}" pid="3" name="KSOProductBuildVer">
    <vt:lpwstr>2052-12.1.0.22529</vt:lpwstr>
  </property>
  <property fmtid="{D5CDD505-2E9C-101B-9397-08002B2CF9AE}" pid="4" name="ICV">
    <vt:lpwstr>68C9E4C1D84D4AF69F05E14E05D8EC36_12</vt:lpwstr>
  </property>
</Properties>
</file>