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86F5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0BF2811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4DC3460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2025年（第99期）</w:t>
      </w:r>
    </w:p>
    <w:p w14:paraId="17C36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9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17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56A4E6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多元表征构建模型，理解运算本质</w:t>
      </w:r>
    </w:p>
    <w:p w14:paraId="635411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——金凤一小二年级数学大单元备课实践研讨活动</w:t>
      </w:r>
    </w:p>
    <w:p w14:paraId="347ED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秋意渐浓，时光静好；聚而论道，教研情暖。为深度践行新课标教育理念，探索核心素养导向的教学实践路径，精准剖析教材的知识体系，全面提升数学课堂的教学质量，9月17日，金凤区第一小学数学组以二年级上册《1-6的表内除法》单元为依托，开展了以“在多元表征中建构模型，理解除法运算本质”为主题的教研活动。</w:t>
      </w:r>
    </w:p>
    <w:p w14:paraId="11EB38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活动以“以课促研、以研促教”为目标，构建更完整的单元整体认知结构。数学组分管领导李小慧主任深入课堂，带领教师们探寻大单元整体内容的知识内核，共同参与集备，为教师专业化发展开拓新路径，让数学核心素养真正落地。</w:t>
      </w:r>
    </w:p>
    <w:p w14:paraId="7B2A6A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一、精心备课：锚定目标，预设路径</w:t>
      </w:r>
    </w:p>
    <w:p w14:paraId="68BD1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前期，二年级数学组教师以《1-6的表内除法》单元教学目标为核心，开展多轮集体备课。针对“平均分”作为除法学习基础的关键地位，教师们结合二年级学生具象思维特点，明确以“多元表征”为核心策略：通过实物操作、图形绘画、语言描述、符号记录等方式，帮助学生建立“平均分”与除法算式的关联。同时，围绕《平均分（一）》《平均分（二）》两节课的教学流程、教具选择（如小棒、圆片）、学生活动设计三次打磨，预设“感知平均分—操作平均分—表达平均分”的教学路径，为课例展示筑牢基础。</w:t>
      </w:r>
    </w:p>
    <w:p w14:paraId="4332E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二、课例展示：具象落地，触摸本质</w:t>
      </w:r>
    </w:p>
    <w:p w14:paraId="73022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9月17日上午，郭婷婷和马菲娅两位老师分别带来《平均分（一）》与《平均分（二）》课例展示，将“多元表征”理念具象化。</w:t>
      </w:r>
    </w:p>
    <w:p w14:paraId="6691D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在《平均分（一）》课例中，郭婷婷老师通过“分糖果”实物操作，引导学生感知“每份同样多”的平均分含义；再让学生用画图方式记录“把8颗糖平均分成4份”的过程，将具象操作转化为图形表征；最后鼓励学生用语言描述分法。</w:t>
      </w:r>
    </w:p>
    <w:p w14:paraId="7D9D60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《平均分（二）》教学中，马菲娅老师聚焦“按指定份数平均分”，教师通过“分圆片”的操作方式，再借助算式符号统一表征，帮助学生进一步理解平均分的本质内涵。两堂课以学生为主体，让抽象的概念在多元表征中变得可感、可知。</w:t>
      </w:r>
    </w:p>
    <w:p w14:paraId="5788A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三、单元汇报：联动课例，系统梳理</w:t>
      </w:r>
    </w:p>
    <w:p w14:paraId="55ACA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17日下午，二年级组刘灿阳老师结合上午的两节课例，进行主题为《多元表征构建模型，理解运算本质》单元整体专题汇报。汇报中，她围绕“平均分”在《1-6的表内除法》单元中的基础地位，系统梳理教学逻辑：</w:t>
      </w:r>
    </w:p>
    <w:p w14:paraId="7C657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1. 明确“平均分”是除法的核心前提，两堂课通过多元表征帮助学生夯实概念基础，为后续学习除法算式、理解“除号含义”“商的意义”做好铺垫；</w:t>
      </w:r>
    </w:p>
    <w:p w14:paraId="50B5A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2. 结合课例细节，分析“多元表征”的递进作用——从实物操作到图形表征，降低认知难度；从语言描述到符号记录，实现从具象到抽象的过渡；</w:t>
      </w:r>
    </w:p>
    <w:p w14:paraId="11F92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3. 提出单元后续教学衔接思路，如在“除法计算”教学中，可延续“多元表征”策略，通过“摆小棒算结果—画图表述算理—写算式促熟练”，让学生持续深化对运算本质的理解。汇报将课例实践与单元整体教学紧密结合，让教师们清晰把握“平均分”的教学价值与后续延伸方向。</w:t>
      </w:r>
    </w:p>
    <w:p w14:paraId="1D73F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四、评课研讨：碰撞思维，共促提升</w:t>
      </w:r>
    </w:p>
    <w:p w14:paraId="147C5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最后，李主任带领全体数学教师结合课堂观察量表，从教师教学、学生学习、课堂文化、以及课程性质四个维度展开评课研讨。经过深入的研讨，大家一致肯定两堂课凸显“多元表征层层递进”的设计亮点，借助实物、图形、语言、符号的联动，有效突破了教学难点；同时结合教学实际提出优化建议，如“可增加学生自主选择表征方式的环节，激发主动性”“在后续教学中，可丰富对学生的评价机制”。教师们在思维碰撞中总结经验、明确方向，为后续优化单元教学提供了有力参考。</w:t>
      </w:r>
    </w:p>
    <w:p w14:paraId="2E88C0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“教为引，研为路，思为桥，践为证”。唯有匠心打磨，才能成就精彩；唯有躬身耕耘，才会接近本真。本次教研活动既为老师们提供 “互学互鉴”的平台，也明确了新教材教学思路，更彰显了教研团队对数学课程改革的深度思考。未来，数学组将继续深耕课堂，以问题促思维，以实践育素养，为孩子们铺设更加坚实的成长基石，助力学生在数学学习中实现从“学会”到“会学”的跨越，让每一个孩子都能在数学的世界里绽放光彩！</w:t>
      </w:r>
    </w:p>
    <w:p w14:paraId="187DF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275590</wp:posOffset>
            </wp:positionV>
            <wp:extent cx="4802505" cy="3602355"/>
            <wp:effectExtent l="0" t="0" r="17145" b="17145"/>
            <wp:wrapNone/>
            <wp:docPr id="5" name="图片 5" descr="d2dfdc1d2da5c88c882e8fd59dabbe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2dfdc1d2da5c88c882e8fd59dabbef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2505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ADD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32968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A135F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8F9B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1F29C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6315F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41A1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C596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07BF4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E6852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80CC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147320</wp:posOffset>
            </wp:positionV>
            <wp:extent cx="4813300" cy="3609975"/>
            <wp:effectExtent l="0" t="0" r="6350" b="9525"/>
            <wp:wrapNone/>
            <wp:docPr id="10" name="图片 10" descr="989f1b8de473eb8c101ce9d07dd26a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989f1b8de473eb8c101ce9d07dd26a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114B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E28AD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3A2A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ABAB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C80F3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102D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6AB9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A2D0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2D91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303E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EA15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316865</wp:posOffset>
            </wp:positionH>
            <wp:positionV relativeFrom="paragraph">
              <wp:posOffset>0</wp:posOffset>
            </wp:positionV>
            <wp:extent cx="4792345" cy="3594735"/>
            <wp:effectExtent l="0" t="0" r="8255" b="5715"/>
            <wp:wrapNone/>
            <wp:docPr id="14" name="图片 14" descr="2be1c1864874f8c83149646281dd72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2be1c1864874f8c83149646281dd722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92345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0A0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7A20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1FED6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A0E2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AB03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185BC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4890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FBB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B6E9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9B95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353060</wp:posOffset>
            </wp:positionV>
            <wp:extent cx="4810125" cy="3606165"/>
            <wp:effectExtent l="0" t="0" r="9525" b="13335"/>
            <wp:wrapNone/>
            <wp:docPr id="12" name="图片 12" descr="22622fa70f5f31a7c5758e6ff7cf2b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2622fa70f5f31a7c5758e6ff7cf2b1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606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8289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46F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D430A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5677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B17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2070E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67F03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9A6BF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344B0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7223B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DF06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14D4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：李秀英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史雪莲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52E83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2A0C9A2C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8B9C9A-B582-4B96-B222-8F67E2F53CC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4E846C7D-AF6E-4BDC-BD69-42333DD66E29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A5C4981E-3D21-4338-8F3B-E519A034FCD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AA2A61B-5F4A-44A4-B52B-9DDE82A752E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31F288A4-7CD5-409B-8CD2-5EFE80152AF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CD996809-DABB-47A0-973D-FC5327537CD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jZjcyZTI3MzBjYjYxYWM3Mjk0NGZjYmVmZjc5YzEifQ=="/>
  </w:docVars>
  <w:rsids>
    <w:rsidRoot w:val="00000000"/>
    <w:rsid w:val="023E4389"/>
    <w:rsid w:val="06C47189"/>
    <w:rsid w:val="0751218E"/>
    <w:rsid w:val="0F8202E5"/>
    <w:rsid w:val="1AD74FDF"/>
    <w:rsid w:val="1ED82268"/>
    <w:rsid w:val="277A2A21"/>
    <w:rsid w:val="28891DB5"/>
    <w:rsid w:val="2AD246D9"/>
    <w:rsid w:val="2E841E09"/>
    <w:rsid w:val="31AC7A04"/>
    <w:rsid w:val="31AE3364"/>
    <w:rsid w:val="37995B2B"/>
    <w:rsid w:val="3EBF3FB6"/>
    <w:rsid w:val="54556822"/>
    <w:rsid w:val="57BC1E82"/>
    <w:rsid w:val="60695EFD"/>
    <w:rsid w:val="61623710"/>
    <w:rsid w:val="62621BDD"/>
    <w:rsid w:val="639756FF"/>
    <w:rsid w:val="684C2E53"/>
    <w:rsid w:val="7023186C"/>
    <w:rsid w:val="79D10450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1652</Words>
  <Characters>1671</Characters>
  <Paragraphs>20</Paragraphs>
  <TotalTime>0</TotalTime>
  <ScaleCrop>false</ScaleCrop>
  <LinksUpToDate>false</LinksUpToDate>
  <CharactersWithSpaces>1718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seewo</cp:lastModifiedBy>
  <cp:lastPrinted>2025-09-18T07:09:00Z</cp:lastPrinted>
  <dcterms:modified xsi:type="dcterms:W3CDTF">2025-09-25T06:49:06Z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eyJoZGlkIjoiYTM1MDVkMDVmNjY3NTMwMzIyODMzOTljZjJhZmRmOGYifQ==</vt:lpwstr>
  </property>
  <property fmtid="{D5CDD505-2E9C-101B-9397-08002B2CF9AE}" pid="4" name="ICV">
    <vt:lpwstr>2FF10AAFD9BD47C18583DC92AF0D70B2_13</vt:lpwstr>
  </property>
</Properties>
</file>