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D9A943">
      <w:pPr>
        <w:keepNext w:val="0"/>
        <w:keepLines w:val="0"/>
        <w:pageBreakBefore w:val="0"/>
        <w:kinsoku/>
        <w:wordWrap/>
        <w:overflowPunct/>
        <w:topLinePunct w:val="0"/>
        <w:autoSpaceDE/>
        <w:autoSpaceDN/>
        <w:bidi w:val="0"/>
        <w:spacing w:line="600" w:lineRule="exact"/>
        <w:jc w:val="left"/>
        <w:textAlignment w:val="auto"/>
        <w:rPr>
          <w:rFonts w:hint="eastAsia" w:ascii="方正黑体_GBK" w:hAnsi="方正黑体_GBK" w:eastAsia="方正黑体_GBK" w:cs="方正黑体_GBK"/>
          <w:color w:val="auto"/>
          <w:lang w:eastAsia="zh-CN"/>
        </w:rPr>
      </w:pPr>
      <w:r>
        <w:rPr>
          <w:rFonts w:hint="eastAsia" w:ascii="方正黑体_GBK" w:hAnsi="方正黑体_GBK" w:eastAsia="方正黑体_GBK" w:cs="方正黑体_GBK"/>
          <w:color w:val="auto"/>
        </w:rPr>
        <w:t>附件</w:t>
      </w:r>
      <w:r>
        <w:rPr>
          <w:rFonts w:hint="eastAsia" w:ascii="方正黑体_GBK" w:hAnsi="方正黑体_GBK" w:eastAsia="方正黑体_GBK" w:cs="方正黑体_GBK"/>
          <w:color w:val="auto"/>
          <w:lang w:val="en-US" w:eastAsia="zh-CN"/>
        </w:rPr>
        <w:t>3</w:t>
      </w:r>
    </w:p>
    <w:p w14:paraId="44961EC9">
      <w:pPr>
        <w:keepNext w:val="0"/>
        <w:keepLines w:val="0"/>
        <w:pageBreakBefore w:val="0"/>
        <w:kinsoku/>
        <w:wordWrap/>
        <w:overflowPunct/>
        <w:topLinePunct w:val="0"/>
        <w:autoSpaceDE/>
        <w:autoSpaceDN/>
        <w:bidi w:val="0"/>
        <w:spacing w:line="600" w:lineRule="exact"/>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全区</w:t>
      </w:r>
      <w:r>
        <w:rPr>
          <w:rFonts w:hint="eastAsia" w:ascii="方正小标宋简体" w:hAnsi="方正小标宋简体" w:eastAsia="方正小标宋简体" w:cs="方正小标宋简体"/>
          <w:color w:val="auto"/>
          <w:sz w:val="44"/>
          <w:szCs w:val="44"/>
          <w:lang w:eastAsia="zh-CN"/>
        </w:rPr>
        <w:t>第</w:t>
      </w:r>
      <w:r>
        <w:rPr>
          <w:rFonts w:hint="eastAsia" w:ascii="方正小标宋简体" w:hAnsi="方正小标宋简体" w:eastAsia="方正小标宋简体" w:cs="方正小标宋简体"/>
          <w:color w:val="auto"/>
          <w:sz w:val="44"/>
          <w:szCs w:val="44"/>
          <w:lang w:val="en-US" w:eastAsia="zh-CN"/>
        </w:rPr>
        <w:t>七</w:t>
      </w:r>
      <w:r>
        <w:rPr>
          <w:rFonts w:hint="eastAsia" w:ascii="方正小标宋简体" w:hAnsi="方正小标宋简体" w:eastAsia="方正小标宋简体" w:cs="方正小标宋简体"/>
          <w:color w:val="auto"/>
          <w:sz w:val="44"/>
          <w:szCs w:val="44"/>
          <w:lang w:eastAsia="zh-CN"/>
        </w:rPr>
        <w:t>届</w:t>
      </w:r>
      <w:r>
        <w:rPr>
          <w:rFonts w:hint="eastAsia" w:ascii="方正小标宋简体" w:hAnsi="方正小标宋简体" w:eastAsia="方正小标宋简体" w:cs="方正小标宋简体"/>
          <w:color w:val="auto"/>
          <w:sz w:val="44"/>
          <w:szCs w:val="44"/>
        </w:rPr>
        <w:t>中华经典诵写讲大赛</w:t>
      </w:r>
    </w:p>
    <w:p w14:paraId="50618125">
      <w:pPr>
        <w:keepNext w:val="0"/>
        <w:keepLines w:val="0"/>
        <w:pageBreakBefore w:val="0"/>
        <w:kinsoku/>
        <w:wordWrap/>
        <w:overflowPunct/>
        <w:topLinePunct w:val="0"/>
        <w:autoSpaceDE/>
        <w:autoSpaceDN/>
        <w:bidi w:val="0"/>
        <w:spacing w:line="600" w:lineRule="exact"/>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“诗教中国”诗词讲解大赛方案</w:t>
      </w:r>
      <w:bookmarkStart w:id="0" w:name="_GoBack"/>
    </w:p>
    <w:bookmarkEnd w:id="0"/>
    <w:p w14:paraId="0C100414">
      <w:pPr>
        <w:pStyle w:val="8"/>
        <w:keepNext w:val="0"/>
        <w:keepLines w:val="0"/>
        <w:pageBreakBefore w:val="0"/>
        <w:kinsoku/>
        <w:wordWrap/>
        <w:overflowPunct/>
        <w:topLinePunct w:val="0"/>
        <w:autoSpaceDE/>
        <w:autoSpaceDN/>
        <w:bidi w:val="0"/>
        <w:spacing w:beforeAutospacing="0" w:afterAutospacing="0" w:line="600" w:lineRule="exact"/>
        <w:ind w:firstLine="600" w:firstLineChars="200"/>
        <w:jc w:val="left"/>
        <w:textAlignment w:val="auto"/>
        <w:rPr>
          <w:color w:val="auto"/>
          <w:sz w:val="30"/>
          <w:szCs w:val="30"/>
        </w:rPr>
      </w:pPr>
    </w:p>
    <w:p w14:paraId="2A40CBFC">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color w:val="auto"/>
          <w:lang w:val="en-US" w:eastAsia="zh-CN"/>
        </w:rPr>
      </w:pPr>
      <w:r>
        <w:rPr>
          <w:rFonts w:hint="eastAsia" w:ascii="仿宋_GB2312" w:hAnsi="仿宋_GB2312" w:eastAsia="仿宋_GB2312" w:cs="仿宋_GB2312"/>
          <w:color w:val="auto"/>
          <w:kern w:val="0"/>
          <w:sz w:val="32"/>
          <w:szCs w:val="32"/>
          <w:lang w:val="en-US" w:eastAsia="zh-CN" w:bidi="ar"/>
        </w:rPr>
        <w:t>诗词，作为中华民族文化瑰宝的重要组成部分，承载着中华民族的精神追求，蕴藏着深厚的文化基因，是文化自信的重要基础。为大力弘扬中华优秀传统文化，持续夯实文化自信根基，全面提升国民文化素养，使诗词文化的光辉照亮更多人的精神世界，激发大众对诗词文化的热爱，凝聚全社会对中华优秀传统文化的尊崇与自豪之情。自</w:t>
      </w:r>
      <w:r>
        <w:rPr>
          <w:rFonts w:hint="eastAsia" w:ascii="仿宋_GB2312" w:hAnsi="仿宋_GB2312" w:eastAsia="仿宋_GB2312" w:cs="仿宋_GB2312"/>
          <w:color w:val="auto"/>
        </w:rPr>
        <w:t>治区教育厅决定举办全区</w:t>
      </w:r>
      <w:r>
        <w:rPr>
          <w:rFonts w:hint="eastAsia" w:ascii="仿宋_GB2312" w:hAnsi="仿宋_GB2312" w:eastAsia="仿宋_GB2312" w:cs="仿宋_GB2312"/>
          <w:color w:val="auto"/>
          <w:lang w:eastAsia="zh-CN"/>
        </w:rPr>
        <w:t>第七届</w:t>
      </w:r>
      <w:r>
        <w:rPr>
          <w:rFonts w:hint="eastAsia" w:ascii="仿宋_GB2312" w:hAnsi="仿宋_GB2312" w:eastAsia="仿宋_GB2312" w:cs="仿宋_GB2312"/>
          <w:color w:val="auto"/>
        </w:rPr>
        <w:t>中华经典诵写讲大赛</w:t>
      </w:r>
      <w:r>
        <w:rPr>
          <w:rFonts w:hint="eastAsia" w:ascii="仿宋_GB2312" w:hAnsi="仿宋_GB2312" w:eastAsia="仿宋_GB2312" w:cs="仿宋_GB2312"/>
          <w:color w:val="auto"/>
          <w:kern w:val="0"/>
          <w:sz w:val="32"/>
          <w:szCs w:val="32"/>
          <w:lang w:val="en-US" w:eastAsia="zh-CN" w:bidi="ar"/>
        </w:rPr>
        <w:t>“诗教中国”诗词讲解大赛，现制定方案如下。</w:t>
      </w:r>
    </w:p>
    <w:p w14:paraId="76E54BF7">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eastAsia="黑体" w:cs="黑体"/>
          <w:color w:val="auto"/>
        </w:rPr>
      </w:pPr>
      <w:r>
        <w:rPr>
          <w:rFonts w:hint="eastAsia" w:eastAsia="黑体" w:cs="黑体"/>
          <w:color w:val="auto"/>
        </w:rPr>
        <w:t>一、组织机构</w:t>
      </w:r>
    </w:p>
    <w:p w14:paraId="29A3CA93">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主办单位：宁夏回族自治区教育厅</w:t>
      </w:r>
    </w:p>
    <w:p w14:paraId="1380D1A0">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ascii="仿宋_GB2312" w:hAnsi="仿宋_GB2312" w:eastAsia="仿宋_GB2312" w:cs="仿宋_GB2312"/>
          <w:color w:val="auto"/>
        </w:rPr>
      </w:pPr>
      <w:r>
        <w:rPr>
          <w:rFonts w:hint="eastAsia" w:ascii="仿宋_GB2312" w:hAnsi="仿宋_GB2312" w:eastAsia="仿宋_GB2312" w:cs="仿宋_GB2312"/>
          <w:color w:val="auto"/>
        </w:rPr>
        <w:t>承办单位：</w:t>
      </w:r>
      <w:r>
        <w:rPr>
          <w:rFonts w:hint="eastAsia" w:ascii="仿宋_GB2312" w:hAnsi="仿宋_GB2312" w:eastAsia="仿宋_GB2312" w:cs="仿宋_GB2312"/>
          <w:color w:val="auto"/>
          <w:sz w:val="32"/>
          <w:szCs w:val="32"/>
        </w:rPr>
        <w:t>宁夏电化教育中心（宁夏教育电视台）</w:t>
      </w:r>
    </w:p>
    <w:p w14:paraId="6BF95173">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eastAsia="黑体" w:cs="黑体"/>
          <w:color w:val="auto"/>
        </w:rPr>
      </w:pPr>
      <w:r>
        <w:rPr>
          <w:rFonts w:hint="eastAsia" w:eastAsia="黑体" w:cs="黑体"/>
          <w:color w:val="auto"/>
          <w:lang w:eastAsia="zh-CN"/>
        </w:rPr>
        <w:t>二</w:t>
      </w:r>
      <w:r>
        <w:rPr>
          <w:rFonts w:hint="eastAsia" w:eastAsia="黑体" w:cs="黑体"/>
          <w:color w:val="auto"/>
        </w:rPr>
        <w:t>、参赛对象</w:t>
      </w:r>
    </w:p>
    <w:p w14:paraId="07DAB270">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ascii="仿宋_GB2312" w:hAnsi="仿宋_GB2312" w:eastAsia="仿宋_GB2312" w:cs="仿宋_GB2312"/>
          <w:color w:val="auto"/>
        </w:rPr>
      </w:pPr>
      <w:r>
        <w:rPr>
          <w:rFonts w:hint="eastAsia" w:ascii="仿宋_GB2312" w:hAnsi="仿宋_GB2312" w:eastAsia="仿宋_GB2312" w:cs="仿宋_GB2312"/>
          <w:color w:val="auto"/>
        </w:rPr>
        <w:t>参赛对象为在校大学生、留学生及大中小学校在职教师。</w:t>
      </w:r>
      <w:r>
        <w:rPr>
          <w:rFonts w:hint="eastAsia" w:ascii="仿宋_GB2312" w:hAnsi="仿宋_GB2312" w:eastAsia="仿宋_GB2312" w:cs="仿宋_GB2312"/>
          <w:color w:val="auto"/>
          <w:lang w:eastAsia="zh-CN"/>
        </w:rPr>
        <w:t>大赛</w:t>
      </w:r>
      <w:r>
        <w:rPr>
          <w:rFonts w:hint="eastAsia" w:ascii="仿宋_GB2312" w:hAnsi="仿宋_GB2312" w:eastAsia="仿宋_GB2312" w:cs="仿宋_GB2312"/>
          <w:color w:val="auto"/>
        </w:rPr>
        <w:t>分为小学教师组、中学教师组（含中职教师）、大学教师组（含高职教师）、大学生组（含高职学生、研究生）、留学生组，共5个组别。</w:t>
      </w:r>
    </w:p>
    <w:p w14:paraId="20E14F27">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eastAsia="黑体" w:cs="黑体"/>
          <w:color w:val="auto"/>
        </w:rPr>
      </w:pPr>
      <w:r>
        <w:rPr>
          <w:rFonts w:hint="eastAsia" w:eastAsia="黑体" w:cs="黑体"/>
          <w:color w:val="auto"/>
          <w:lang w:val="en-US" w:eastAsia="zh-CN"/>
        </w:rPr>
        <w:t>三</w:t>
      </w:r>
      <w:r>
        <w:rPr>
          <w:rFonts w:hint="eastAsia" w:eastAsia="黑体" w:cs="黑体"/>
          <w:color w:val="auto"/>
        </w:rPr>
        <w:t>、参赛要求</w:t>
      </w:r>
    </w:p>
    <w:p w14:paraId="4C714FC9">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jc w:val="left"/>
        <w:textAlignment w:val="auto"/>
        <w:rPr>
          <w:rFonts w:hint="eastAsia" w:ascii="楷体" w:hAnsi="楷体" w:eastAsia="楷体" w:cs="仿宋_GB2312"/>
          <w:b/>
          <w:bCs/>
          <w:color w:val="auto"/>
        </w:rPr>
      </w:pPr>
      <w:r>
        <w:rPr>
          <w:rFonts w:hint="eastAsia" w:ascii="楷体" w:hAnsi="楷体" w:eastAsia="楷体" w:cs="仿宋_GB2312"/>
          <w:b/>
          <w:bCs/>
          <w:color w:val="auto"/>
        </w:rPr>
        <w:t>（一）内容要求</w:t>
      </w:r>
    </w:p>
    <w:p w14:paraId="5E918566">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1.</w:t>
      </w:r>
      <w:r>
        <w:rPr>
          <w:rFonts w:hint="eastAsia" w:ascii="仿宋_GB2312" w:hAnsi="仿宋_GB2312" w:eastAsia="仿宋_GB2312" w:cs="仿宋_GB2312"/>
          <w:color w:val="auto"/>
        </w:rPr>
        <w:t>讲解内容：参赛者需选择一首国家通用语言文字的古典诗词作品进行讲解，且该作品必须列入教育部统编版中小学语文教材、普通高等教育国家级规划教材及高等职业教育国家规划教材的大学语文教材。</w:t>
      </w:r>
    </w:p>
    <w:p w14:paraId="45B0AD32">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视频内容：应包含对诗词作品的分析、解读、评价等方面，并运用多媒体及其他创新形式进行呈现，如动画、音乐、视频剪辑等，以增强视频的吸引力和感染力。</w:t>
      </w:r>
    </w:p>
    <w:p w14:paraId="007182B6">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参赛教师：参赛教师应广泛阅读相关书籍，按照课堂教学相关要求，遵循诗词教育基本规律和学术规范，录制以诗词教学为主要内容的微课视频。</w:t>
      </w:r>
    </w:p>
    <w:p w14:paraId="39F4D6A6">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参赛大学生及留学生：参赛大学生及留学生应广泛阅读相关书籍，结合个人生活经验与感受，讲解诗词作品，并阐述诗词的意义与价值</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使用多媒体及其他创新形式录制讲解视频。</w:t>
      </w:r>
    </w:p>
    <w:p w14:paraId="28045984">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jc w:val="left"/>
        <w:textAlignment w:val="auto"/>
        <w:rPr>
          <w:rFonts w:ascii="楷体" w:hAnsi="楷体" w:eastAsia="楷体" w:cs="仿宋_GB2312"/>
          <w:b/>
          <w:bCs/>
          <w:color w:val="auto"/>
        </w:rPr>
      </w:pPr>
      <w:r>
        <w:rPr>
          <w:rFonts w:hint="eastAsia" w:ascii="楷体" w:hAnsi="楷体" w:eastAsia="楷体" w:cs="仿宋_GB2312"/>
          <w:b/>
          <w:bCs/>
          <w:color w:val="auto"/>
        </w:rPr>
        <w:t>（二）形式要求</w:t>
      </w:r>
    </w:p>
    <w:p w14:paraId="4CBA3FF4">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hint="default"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1.作品要求：参赛作品必须为原创且为2025年录制，内容需符合“诗教中国”诗词讲解大赛的主题要求，</w:t>
      </w:r>
      <w:r>
        <w:rPr>
          <w:rFonts w:hint="default" w:ascii="仿宋_GB2312" w:hAnsi="仿宋_GB2312" w:eastAsia="仿宋_GB2312" w:cs="仿宋_GB2312"/>
          <w:color w:val="auto"/>
          <w:lang w:val="en-US" w:eastAsia="zh-CN"/>
        </w:rPr>
        <w:t>参赛者</w:t>
      </w:r>
      <w:r>
        <w:rPr>
          <w:rFonts w:hint="eastAsia" w:ascii="仿宋_GB2312" w:hAnsi="仿宋_GB2312" w:eastAsia="仿宋_GB2312" w:cs="仿宋_GB2312"/>
          <w:color w:val="auto"/>
          <w:lang w:val="en-US" w:eastAsia="zh-CN"/>
        </w:rPr>
        <w:t>需</w:t>
      </w:r>
      <w:r>
        <w:rPr>
          <w:rFonts w:hint="default" w:ascii="仿宋_GB2312" w:hAnsi="仿宋_GB2312" w:eastAsia="仿宋_GB2312" w:cs="仿宋_GB2312"/>
          <w:color w:val="auto"/>
          <w:lang w:val="en-US" w:eastAsia="zh-CN"/>
        </w:rPr>
        <w:t>出镜</w:t>
      </w:r>
      <w:r>
        <w:rPr>
          <w:rFonts w:hint="eastAsia" w:ascii="仿宋_GB2312" w:hAnsi="仿宋_GB2312" w:eastAsia="仿宋_GB2312" w:cs="仿宋_GB2312"/>
          <w:color w:val="auto"/>
          <w:lang w:val="en-US" w:eastAsia="zh-CN"/>
        </w:rPr>
        <w:t>完整展示讲解过程</w:t>
      </w:r>
      <w:r>
        <w:rPr>
          <w:rFonts w:hint="default" w:ascii="仿宋_GB2312" w:hAnsi="仿宋_GB2312" w:eastAsia="仿宋_GB2312" w:cs="仿宋_GB2312"/>
          <w:color w:val="auto"/>
          <w:lang w:val="en-US" w:eastAsia="zh-CN"/>
        </w:rPr>
        <w:t>，</w:t>
      </w:r>
      <w:r>
        <w:rPr>
          <w:rFonts w:hint="eastAsia" w:ascii="仿宋_GB2312" w:hAnsi="仿宋_GB2312" w:eastAsia="仿宋_GB2312" w:cs="仿宋_GB2312"/>
          <w:color w:val="auto"/>
          <w:lang w:val="en-US" w:eastAsia="zh-CN"/>
        </w:rPr>
        <w:t>精准体现诗词的意境、情感与内涵，展现对诗词的深刻理解与独特感悟。</w:t>
      </w:r>
    </w:p>
    <w:p w14:paraId="6ED89A17">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2.视频格式：参赛作品采用高清1920*1080横屏拍摄，视频格式为MP4，时长为5至8分钟，文件大小不超过700MB，需保证图像清晰，稳定无抖动，声音清晰、无噪音。</w:t>
      </w:r>
    </w:p>
    <w:p w14:paraId="0434AD68">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hint="default"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3.</w:t>
      </w:r>
      <w:r>
        <w:rPr>
          <w:rFonts w:hint="default" w:ascii="仿宋_GB2312" w:hAnsi="仿宋_GB2312" w:eastAsia="仿宋_GB2312" w:cs="仿宋_GB2312"/>
          <w:color w:val="auto"/>
          <w:lang w:val="en-US" w:eastAsia="zh-CN"/>
        </w:rPr>
        <w:t>信息</w:t>
      </w:r>
      <w:r>
        <w:rPr>
          <w:rFonts w:hint="eastAsia" w:ascii="仿宋_GB2312" w:hAnsi="仿宋_GB2312" w:eastAsia="仿宋_GB2312" w:cs="仿宋_GB2312"/>
          <w:color w:val="auto"/>
          <w:lang w:val="en-US" w:eastAsia="zh-CN"/>
        </w:rPr>
        <w:t>规范</w:t>
      </w:r>
      <w:r>
        <w:rPr>
          <w:rFonts w:hint="default" w:ascii="仿宋_GB2312" w:hAnsi="仿宋_GB2312" w:eastAsia="仿宋_GB2312" w:cs="仿宋_GB2312"/>
          <w:color w:val="auto"/>
          <w:lang w:val="en-US" w:eastAsia="zh-CN"/>
        </w:rPr>
        <w:t>：视频文字建议使用方正字库字体。视频开头以</w:t>
      </w:r>
      <w:r>
        <w:rPr>
          <w:rFonts w:hint="eastAsia" w:ascii="仿宋_GB2312" w:hAnsi="仿宋_GB2312" w:eastAsia="仿宋_GB2312" w:cs="仿宋_GB2312"/>
          <w:color w:val="auto"/>
          <w:lang w:val="en-US" w:eastAsia="zh-CN"/>
        </w:rPr>
        <w:t>醒目文字清晰</w:t>
      </w:r>
      <w:r>
        <w:rPr>
          <w:rFonts w:hint="default" w:ascii="仿宋_GB2312" w:hAnsi="仿宋_GB2312" w:eastAsia="仿宋_GB2312" w:cs="仿宋_GB2312"/>
          <w:color w:val="auto"/>
          <w:lang w:val="en-US" w:eastAsia="zh-CN"/>
        </w:rPr>
        <w:t>展示作品名称、组别等信息，信息正确、规范，与赛事平台填报信息</w:t>
      </w:r>
      <w:r>
        <w:rPr>
          <w:rFonts w:hint="eastAsia" w:ascii="仿宋_GB2312" w:hAnsi="仿宋_GB2312" w:eastAsia="仿宋_GB2312" w:cs="仿宋_GB2312"/>
          <w:color w:val="auto"/>
          <w:lang w:val="en-US" w:eastAsia="zh-CN"/>
        </w:rPr>
        <w:t>完全</w:t>
      </w:r>
      <w:r>
        <w:rPr>
          <w:rFonts w:hint="default" w:ascii="仿宋_GB2312" w:hAnsi="仿宋_GB2312" w:eastAsia="仿宋_GB2312" w:cs="仿宋_GB2312"/>
          <w:color w:val="auto"/>
          <w:lang w:val="en-US" w:eastAsia="zh-CN"/>
        </w:rPr>
        <w:t>一致。</w:t>
      </w:r>
      <w:r>
        <w:rPr>
          <w:rFonts w:hint="eastAsia" w:ascii="仿宋_GB2312" w:hAnsi="仿宋_GB2312" w:eastAsia="仿宋_GB2312" w:cs="仿宋_GB2312"/>
          <w:color w:val="auto"/>
          <w:lang w:val="en-US" w:eastAsia="zh-CN"/>
        </w:rPr>
        <w:t>整个视频中严禁</w:t>
      </w:r>
      <w:r>
        <w:rPr>
          <w:rFonts w:hint="default" w:ascii="仿宋_GB2312" w:hAnsi="仿宋_GB2312" w:eastAsia="仿宋_GB2312" w:cs="仿宋_GB2312"/>
          <w:color w:val="auto"/>
          <w:lang w:val="en-US" w:eastAsia="zh-CN"/>
        </w:rPr>
        <w:t>出现参赛者姓名、指导教师姓名、学校或单位等</w:t>
      </w:r>
      <w:r>
        <w:rPr>
          <w:rFonts w:hint="eastAsia" w:ascii="仿宋_GB2312" w:hAnsi="仿宋_GB2312" w:eastAsia="仿宋_GB2312" w:cs="仿宋_GB2312"/>
          <w:color w:val="auto"/>
          <w:lang w:val="en-US" w:eastAsia="zh-CN"/>
        </w:rPr>
        <w:t>可识别身份的</w:t>
      </w:r>
      <w:r>
        <w:rPr>
          <w:rFonts w:hint="default" w:ascii="仿宋_GB2312" w:hAnsi="仿宋_GB2312" w:eastAsia="仿宋_GB2312" w:cs="仿宋_GB2312"/>
          <w:color w:val="auto"/>
          <w:lang w:val="en-US" w:eastAsia="zh-CN"/>
        </w:rPr>
        <w:t>信息。</w:t>
      </w:r>
    </w:p>
    <w:p w14:paraId="4A4B982A">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4.</w:t>
      </w:r>
      <w:r>
        <w:rPr>
          <w:rFonts w:hint="default" w:ascii="仿宋_GB2312" w:hAnsi="仿宋_GB2312" w:eastAsia="仿宋_GB2312" w:cs="仿宋_GB2312"/>
          <w:color w:val="auto"/>
          <w:lang w:val="en-US" w:eastAsia="zh-CN"/>
        </w:rPr>
        <w:t>版权声明：</w:t>
      </w:r>
      <w:r>
        <w:rPr>
          <w:rFonts w:hint="eastAsia" w:ascii="仿宋_GB2312" w:hAnsi="仿宋_GB2312" w:eastAsia="仿宋_GB2312" w:cs="仿宋_GB2312"/>
          <w:color w:val="auto"/>
          <w:lang w:val="en-US" w:eastAsia="zh-CN"/>
        </w:rPr>
        <w:t>参赛作品必须为原创，</w:t>
      </w:r>
      <w:r>
        <w:rPr>
          <w:rFonts w:hint="default" w:ascii="仿宋_GB2312" w:hAnsi="仿宋_GB2312" w:eastAsia="仿宋_GB2312" w:cs="仿宋_GB2312"/>
          <w:color w:val="auto"/>
          <w:lang w:val="en-US" w:eastAsia="zh-CN"/>
        </w:rPr>
        <w:t>参赛</w:t>
      </w:r>
      <w:r>
        <w:rPr>
          <w:rFonts w:hint="eastAsia" w:ascii="仿宋_GB2312" w:hAnsi="仿宋_GB2312" w:eastAsia="仿宋_GB2312" w:cs="仿宋_GB2312"/>
          <w:color w:val="auto"/>
          <w:lang w:val="en-US" w:eastAsia="zh-CN"/>
        </w:rPr>
        <w:t>作品中不得出现与讲解大赛无关的条幅、角标等元素。</w:t>
      </w:r>
      <w:r>
        <w:rPr>
          <w:rFonts w:hint="default" w:ascii="仿宋_GB2312" w:hAnsi="仿宋_GB2312" w:eastAsia="仿宋_GB2312" w:cs="仿宋_GB2312"/>
          <w:color w:val="auto"/>
          <w:lang w:val="en-US" w:eastAsia="zh-CN"/>
        </w:rPr>
        <w:t>不得使用未经授权的图片、视频和音频</w:t>
      </w:r>
      <w:r>
        <w:rPr>
          <w:rFonts w:hint="eastAsia" w:ascii="仿宋_GB2312" w:hAnsi="仿宋_GB2312" w:eastAsia="仿宋_GB2312" w:cs="仿宋_GB2312"/>
          <w:color w:val="auto"/>
          <w:lang w:val="en-US" w:eastAsia="zh-CN"/>
        </w:rPr>
        <w:t>素材</w:t>
      </w:r>
      <w:r>
        <w:rPr>
          <w:rFonts w:hint="default" w:ascii="仿宋_GB2312" w:hAnsi="仿宋_GB2312" w:eastAsia="仿宋_GB2312" w:cs="仿宋_GB2312"/>
          <w:color w:val="auto"/>
          <w:lang w:val="en-US" w:eastAsia="zh-CN"/>
        </w:rPr>
        <w:t>，</w:t>
      </w:r>
      <w:r>
        <w:rPr>
          <w:rFonts w:hint="eastAsia" w:ascii="仿宋_GB2312" w:hAnsi="仿宋_GB2312" w:eastAsia="仿宋_GB2312" w:cs="仿宋_GB2312"/>
          <w:color w:val="auto"/>
          <w:lang w:val="en-US" w:eastAsia="zh-CN"/>
        </w:rPr>
        <w:t>若因使用侵权素材引发法律纠纷，尤其是作品获奖后因公益展示等用途导致侵权行为，一切法律责任均由作品制作人自行承担。</w:t>
      </w:r>
    </w:p>
    <w:p w14:paraId="77A0535B">
      <w:pPr>
        <w:keepNext w:val="0"/>
        <w:keepLines w:val="0"/>
        <w:pageBreakBefore w:val="0"/>
        <w:widowControl/>
        <w:kinsoku/>
        <w:wordWrap/>
        <w:overflowPunct/>
        <w:topLinePunct w:val="0"/>
        <w:autoSpaceDE/>
        <w:autoSpaceDN/>
        <w:bidi w:val="0"/>
        <w:adjustRightInd w:val="0"/>
        <w:snapToGrid w:val="0"/>
        <w:spacing w:line="600" w:lineRule="exact"/>
        <w:ind w:firstLine="643" w:firstLineChars="200"/>
        <w:jc w:val="left"/>
        <w:textAlignment w:val="auto"/>
        <w:rPr>
          <w:rFonts w:ascii="楷体" w:hAnsi="楷体" w:eastAsia="楷体" w:cs="仿宋_GB2312"/>
          <w:b/>
          <w:bCs/>
          <w:color w:val="auto"/>
        </w:rPr>
      </w:pPr>
      <w:r>
        <w:rPr>
          <w:rFonts w:hint="eastAsia" w:ascii="楷体" w:hAnsi="楷体" w:eastAsia="楷体" w:cs="仿宋_GB2312"/>
          <w:b/>
          <w:bCs/>
          <w:color w:val="auto"/>
        </w:rPr>
        <w:t>（三）提交要求</w:t>
      </w:r>
    </w:p>
    <w:p w14:paraId="3207A8D7">
      <w:pPr>
        <w:keepNext w:val="0"/>
        <w:keepLines w:val="0"/>
        <w:pageBreakBefore w:val="0"/>
        <w:widowControl/>
        <w:kinsoku/>
        <w:wordWrap/>
        <w:overflowPunct/>
        <w:topLinePunct w:val="0"/>
        <w:autoSpaceDE/>
        <w:autoSpaceDN/>
        <w:bidi w:val="0"/>
        <w:adjustRightInd w:val="0"/>
        <w:snapToGrid w:val="0"/>
        <w:spacing w:line="600" w:lineRule="exact"/>
        <w:ind w:firstLine="640" w:firstLineChars="200"/>
        <w:jc w:val="left"/>
        <w:textAlignment w:val="auto"/>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color w:val="auto"/>
          <w:kern w:val="0"/>
          <w:sz w:val="32"/>
          <w:szCs w:val="32"/>
          <w:lang w:val="en-US" w:eastAsia="zh-CN" w:bidi="ar"/>
        </w:rPr>
        <w:t>每人限报1件作品，每件作品限1名指导教师。同一作品的参赛者不得同时署名该作品的指导教师。</w:t>
      </w:r>
    </w:p>
    <w:p w14:paraId="63E52599">
      <w:pPr>
        <w:keepNext w:val="0"/>
        <w:keepLines w:val="0"/>
        <w:pageBreakBefore w:val="0"/>
        <w:kinsoku/>
        <w:wordWrap/>
        <w:overflowPunct/>
        <w:topLinePunct w:val="0"/>
        <w:autoSpaceDE/>
        <w:autoSpaceDN/>
        <w:bidi w:val="0"/>
        <w:adjustRightInd w:val="0"/>
        <w:snapToGrid w:val="0"/>
        <w:spacing w:line="600" w:lineRule="exact"/>
        <w:ind w:firstLine="640" w:firstLineChars="200"/>
        <w:jc w:val="left"/>
        <w:textAlignment w:val="auto"/>
        <w:rPr>
          <w:rFonts w:hint="eastAsia" w:eastAsia="黑体" w:cs="黑体"/>
          <w:color w:val="auto"/>
        </w:rPr>
      </w:pPr>
      <w:r>
        <w:rPr>
          <w:rFonts w:hint="eastAsia" w:eastAsia="黑体" w:cs="黑体"/>
          <w:color w:val="auto"/>
          <w:lang w:val="en-US" w:eastAsia="zh-CN"/>
        </w:rPr>
        <w:t>四</w:t>
      </w:r>
      <w:r>
        <w:rPr>
          <w:rFonts w:hint="eastAsia" w:eastAsia="黑体" w:cs="黑体"/>
          <w:color w:val="auto"/>
        </w:rPr>
        <w:t>、赛程安排</w:t>
      </w:r>
    </w:p>
    <w:p w14:paraId="22283FAA">
      <w:pPr>
        <w:keepNext w:val="0"/>
        <w:keepLines w:val="0"/>
        <w:pageBreakBefore w:val="0"/>
        <w:kinsoku/>
        <w:wordWrap/>
        <w:overflowPunct/>
        <w:topLinePunct w:val="0"/>
        <w:autoSpaceDE/>
        <w:autoSpaceDN/>
        <w:bidi w:val="0"/>
        <w:adjustRightInd w:val="0"/>
        <w:snapToGrid w:val="0"/>
        <w:spacing w:line="600" w:lineRule="exact"/>
        <w:ind w:firstLine="643" w:firstLineChars="200"/>
        <w:jc w:val="left"/>
        <w:textAlignment w:val="auto"/>
        <w:rPr>
          <w:rFonts w:hint="default" w:ascii="仿宋_GB2312" w:hAnsi="仿宋_GB2312" w:eastAsia="仿宋_GB2312" w:cs="仿宋_GB2312"/>
          <w:color w:val="auto"/>
          <w:kern w:val="0"/>
          <w:sz w:val="32"/>
          <w:szCs w:val="32"/>
          <w:lang w:val="en-US" w:eastAsia="zh-CN" w:bidi="ar"/>
        </w:rPr>
      </w:pPr>
      <w:r>
        <w:rPr>
          <w:rFonts w:hint="eastAsia" w:ascii="楷体" w:hAnsi="楷体" w:eastAsia="楷体" w:cs="宋体"/>
          <w:b/>
          <w:bCs w:val="0"/>
          <w:color w:val="auto"/>
          <w:kern w:val="0"/>
          <w:sz w:val="32"/>
          <w:szCs w:val="32"/>
          <w:lang w:val="en-US" w:eastAsia="zh-CN" w:bidi="ar-SA"/>
        </w:rPr>
        <w:t>第一阶段：初赛。</w:t>
      </w:r>
      <w:r>
        <w:rPr>
          <w:rFonts w:hint="eastAsia" w:ascii="仿宋_GB2312" w:hAnsi="仿宋_GB2312" w:eastAsia="仿宋_GB2312" w:cs="仿宋_GB2312"/>
          <w:color w:val="auto"/>
          <w:sz w:val="32"/>
          <w:szCs w:val="32"/>
          <w:lang w:val="en-US" w:eastAsia="zh-CN"/>
        </w:rPr>
        <w:t>由各地各学校根据实际情况，采取灵活多样的形式，组织开展诗词讲解作品筛选，</w:t>
      </w:r>
      <w:r>
        <w:rPr>
          <w:rFonts w:hint="eastAsia" w:ascii="仿宋_GB2312" w:hAnsi="仿宋_GB2312" w:eastAsia="仿宋_GB2312" w:cs="仿宋_GB2312"/>
          <w:color w:val="auto"/>
          <w:kern w:val="0"/>
          <w:sz w:val="32"/>
          <w:szCs w:val="32"/>
          <w:lang w:val="en-US" w:eastAsia="zh-CN" w:bidi="ar"/>
        </w:rPr>
        <w:t>遴选优秀作品上报自治区大赛组委会</w:t>
      </w:r>
      <w:r>
        <w:rPr>
          <w:rFonts w:hint="eastAsia" w:ascii="仿宋_GB2312" w:eastAsia="仿宋_GB2312"/>
          <w:color w:val="auto"/>
          <w:kern w:val="0"/>
          <w:sz w:val="32"/>
          <w:szCs w:val="32"/>
          <w:lang w:val="en-US" w:eastAsia="zh-CN"/>
        </w:rPr>
        <w:t>，各市、县（区）报送作品数量合计不超过10件，大学（含高职院校）报送作品数量合计不超过10件，厅直属学校报送作品数量不超过2件，</w:t>
      </w:r>
      <w:r>
        <w:rPr>
          <w:rFonts w:hint="eastAsia" w:ascii="仿宋_GB2312" w:hAnsi="仿宋_GB2312" w:eastAsia="仿宋_GB2312" w:cs="仿宋_GB2312"/>
          <w:color w:val="auto"/>
          <w:sz w:val="32"/>
          <w:szCs w:val="32"/>
          <w:lang w:val="en-US" w:eastAsia="zh-CN"/>
        </w:rPr>
        <w:t>同时上报作品汇总表（见附</w:t>
      </w:r>
      <w:r>
        <w:rPr>
          <w:rFonts w:hint="eastAsia" w:ascii="仿宋_GB2312" w:hAnsi="仿宋_GB2312" w:eastAsia="仿宋_GB2312" w:cs="仿宋_GB2312"/>
          <w:color w:val="auto"/>
          <w:sz w:val="32"/>
          <w:szCs w:val="32"/>
          <w:u w:val="none"/>
          <w:lang w:val="en-US" w:eastAsia="zh-CN"/>
        </w:rPr>
        <w:t>件5），</w:t>
      </w:r>
      <w:r>
        <w:rPr>
          <w:rStyle w:val="11"/>
          <w:rFonts w:hint="eastAsia" w:ascii="仿宋_GB2312" w:hAnsi="仿宋_GB2312" w:eastAsia="仿宋_GB2312" w:cs="仿宋_GB2312"/>
          <w:color w:val="auto"/>
          <w:sz w:val="32"/>
          <w:szCs w:val="32"/>
          <w:u w:val="none"/>
          <w:lang w:val="en-US" w:eastAsia="zh-CN"/>
        </w:rPr>
        <w:t>于4月30日前完成上报</w:t>
      </w:r>
      <w:r>
        <w:rPr>
          <w:rFonts w:hint="eastAsia" w:ascii="仿宋_GB2312" w:eastAsia="仿宋_GB2312"/>
          <w:color w:val="auto"/>
          <w:kern w:val="0"/>
          <w:sz w:val="32"/>
          <w:szCs w:val="32"/>
          <w:lang w:val="en-US" w:eastAsia="zh-CN"/>
        </w:rPr>
        <w:t>。</w:t>
      </w:r>
    </w:p>
    <w:p w14:paraId="49D8CEE8">
      <w:pPr>
        <w:keepNext w:val="0"/>
        <w:keepLines w:val="0"/>
        <w:pageBreakBefore w:val="0"/>
        <w:kinsoku/>
        <w:wordWrap/>
        <w:overflowPunct/>
        <w:topLinePunct w:val="0"/>
        <w:autoSpaceDE/>
        <w:autoSpaceDN/>
        <w:bidi w:val="0"/>
        <w:adjustRightInd w:val="0"/>
        <w:snapToGrid w:val="0"/>
        <w:spacing w:line="600" w:lineRule="exact"/>
        <w:ind w:firstLine="643" w:firstLineChars="200"/>
        <w:jc w:val="left"/>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楷体" w:hAnsi="楷体" w:eastAsia="楷体" w:cs="宋体"/>
          <w:b/>
          <w:bCs w:val="0"/>
          <w:color w:val="auto"/>
          <w:kern w:val="0"/>
          <w:sz w:val="32"/>
          <w:szCs w:val="32"/>
          <w:lang w:val="en-US" w:eastAsia="zh-CN" w:bidi="ar-SA"/>
        </w:rPr>
        <w:t>第二阶段：复赛。</w:t>
      </w:r>
      <w:r>
        <w:rPr>
          <w:rFonts w:hint="eastAsia" w:ascii="仿宋_GB2312" w:hAnsi="仿宋_GB2312" w:eastAsia="仿宋_GB2312" w:cs="仿宋_GB2312"/>
          <w:color w:val="auto"/>
          <w:kern w:val="2"/>
          <w:sz w:val="32"/>
          <w:szCs w:val="32"/>
          <w:u w:val="none"/>
          <w:lang w:val="en-US" w:eastAsia="zh-CN" w:bidi="ar-SA"/>
        </w:rPr>
        <w:t>各地各校推荐报送的诗词讲解作品，经过自治区大赛组委会组织专家进行评审遴选，确定入围全国大赛的作品，于5月底前完成。</w:t>
      </w:r>
    </w:p>
    <w:p w14:paraId="5E1C0408">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ind w:left="0" w:leftChars="0" w:firstLine="643" w:firstLineChars="200"/>
        <w:textAlignment w:val="auto"/>
        <w:rPr>
          <w:rFonts w:hint="eastAsia" w:ascii="仿宋_GB2312" w:hAnsi="仿宋_GB2312" w:eastAsia="仿宋_GB2312" w:cs="仿宋_GB2312"/>
          <w:color w:val="auto"/>
          <w:kern w:val="2"/>
          <w:sz w:val="32"/>
          <w:szCs w:val="32"/>
          <w:u w:val="none"/>
          <w:lang w:val="en-US" w:eastAsia="zh-CN" w:bidi="ar-SA"/>
        </w:rPr>
      </w:pPr>
      <w:r>
        <w:rPr>
          <w:rFonts w:hint="eastAsia" w:ascii="楷体" w:hAnsi="楷体" w:eastAsia="楷体" w:cs="宋体"/>
          <w:b/>
          <w:bCs w:val="0"/>
          <w:color w:val="auto"/>
          <w:kern w:val="0"/>
          <w:sz w:val="32"/>
          <w:szCs w:val="32"/>
          <w:lang w:val="en-US" w:eastAsia="zh-CN" w:bidi="ar-SA"/>
        </w:rPr>
        <w:t>第三阶段：入围作品录制。</w:t>
      </w:r>
      <w:r>
        <w:rPr>
          <w:rFonts w:hint="eastAsia" w:ascii="仿宋_GB2312" w:hAnsi="仿宋_GB2312" w:eastAsia="仿宋_GB2312" w:cs="仿宋_GB2312"/>
          <w:color w:val="auto"/>
          <w:kern w:val="2"/>
          <w:sz w:val="32"/>
          <w:szCs w:val="32"/>
          <w:u w:val="none"/>
          <w:lang w:val="en-US" w:eastAsia="zh-CN" w:bidi="ar-SA"/>
        </w:rPr>
        <w:t>入围作品经自治区大赛组委会确认后，推荐参加全国大赛，由</w:t>
      </w:r>
      <w:r>
        <w:rPr>
          <w:rFonts w:hint="eastAsia" w:ascii="仿宋_GB2312" w:hAnsi="仿宋_GB2312" w:eastAsia="仿宋_GB2312" w:cs="仿宋_GB2312"/>
          <w:color w:val="auto"/>
          <w:sz w:val="32"/>
          <w:szCs w:val="32"/>
        </w:rPr>
        <w:t>宁夏教育电视台</w:t>
      </w:r>
      <w:r>
        <w:rPr>
          <w:rFonts w:hint="eastAsia" w:ascii="仿宋_GB2312" w:hAnsi="仿宋_GB2312" w:eastAsia="仿宋_GB2312" w:cs="仿宋_GB2312"/>
          <w:color w:val="auto"/>
          <w:kern w:val="2"/>
          <w:sz w:val="32"/>
          <w:szCs w:val="32"/>
          <w:u w:val="none"/>
          <w:lang w:val="en-US" w:eastAsia="zh-CN" w:bidi="ar-SA"/>
        </w:rPr>
        <w:t>组织录制，于6月中旬前完成。</w:t>
      </w:r>
    </w:p>
    <w:p w14:paraId="4023B5B8">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ind w:left="0" w:leftChars="0" w:firstLine="643"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宋体"/>
          <w:b/>
          <w:bCs w:val="0"/>
          <w:color w:val="auto"/>
          <w:kern w:val="0"/>
          <w:sz w:val="32"/>
          <w:szCs w:val="32"/>
          <w:lang w:val="en-US" w:eastAsia="zh-CN" w:bidi="ar-SA"/>
        </w:rPr>
        <w:t>第四阶段：报送参加全国比赛。</w:t>
      </w:r>
      <w:r>
        <w:rPr>
          <w:rFonts w:hint="eastAsia" w:ascii="仿宋_GB2312" w:hAnsi="仿宋_GB2312" w:eastAsia="仿宋_GB2312" w:cs="仿宋_GB2312"/>
          <w:color w:val="auto"/>
          <w:sz w:val="32"/>
          <w:szCs w:val="32"/>
        </w:rPr>
        <w:t>宁夏教育电视台</w:t>
      </w:r>
      <w:r>
        <w:rPr>
          <w:rFonts w:hint="eastAsia" w:ascii="仿宋_GB2312" w:hAnsi="仿宋_GB2312" w:eastAsia="仿宋_GB2312" w:cs="仿宋_GB2312"/>
          <w:b w:val="0"/>
          <w:bCs w:val="0"/>
          <w:color w:val="auto"/>
          <w:sz w:val="32"/>
          <w:szCs w:val="32"/>
        </w:rPr>
        <w:t>组织</w:t>
      </w:r>
      <w:r>
        <w:rPr>
          <w:rFonts w:hint="eastAsia" w:ascii="仿宋_GB2312" w:hAnsi="仿宋_GB2312" w:eastAsia="仿宋_GB2312" w:cs="仿宋_GB2312"/>
          <w:b w:val="0"/>
          <w:bCs w:val="0"/>
          <w:color w:val="auto"/>
          <w:sz w:val="32"/>
          <w:szCs w:val="32"/>
          <w:lang w:eastAsia="zh-CN"/>
        </w:rPr>
        <w:t>相关参赛者，</w:t>
      </w:r>
      <w:r>
        <w:rPr>
          <w:rFonts w:hint="eastAsia" w:ascii="仿宋_GB2312" w:hAnsi="仿宋_GB2312" w:eastAsia="仿宋_GB2312" w:cs="仿宋_GB2312"/>
          <w:b w:val="0"/>
          <w:bCs w:val="0"/>
          <w:color w:val="auto"/>
          <w:sz w:val="32"/>
          <w:szCs w:val="32"/>
        </w:rPr>
        <w:t>参加语言文字知识及</w:t>
      </w:r>
      <w:r>
        <w:rPr>
          <w:rFonts w:hint="eastAsia" w:ascii="仿宋_GB2312" w:hAnsi="仿宋_GB2312" w:eastAsia="仿宋_GB2312" w:cs="仿宋_GB2312"/>
          <w:b w:val="0"/>
          <w:bCs w:val="0"/>
          <w:color w:val="auto"/>
          <w:sz w:val="32"/>
          <w:szCs w:val="32"/>
          <w:lang w:val="en-US" w:eastAsia="zh-CN"/>
        </w:rPr>
        <w:t>诗词</w:t>
      </w:r>
      <w:r>
        <w:rPr>
          <w:rFonts w:hint="eastAsia" w:ascii="仿宋_GB2312" w:hAnsi="仿宋_GB2312" w:eastAsia="仿宋_GB2312" w:cs="仿宋_GB2312"/>
          <w:b w:val="0"/>
          <w:bCs w:val="0"/>
          <w:color w:val="auto"/>
          <w:sz w:val="32"/>
          <w:szCs w:val="32"/>
        </w:rPr>
        <w:t>常识测评，</w:t>
      </w:r>
      <w:r>
        <w:rPr>
          <w:rFonts w:hint="eastAsia" w:ascii="仿宋_GB2312" w:hAnsi="仿宋_GB2312" w:eastAsia="仿宋_GB2312" w:cs="仿宋_GB2312"/>
          <w:b w:val="0"/>
          <w:bCs w:val="0"/>
          <w:color w:val="auto"/>
          <w:sz w:val="32"/>
          <w:szCs w:val="32"/>
          <w:lang w:eastAsia="zh-CN"/>
        </w:rPr>
        <w:t>测评</w:t>
      </w:r>
      <w:r>
        <w:rPr>
          <w:rFonts w:hint="eastAsia" w:ascii="仿宋_GB2312" w:hAnsi="仿宋_GB2312" w:eastAsia="仿宋_GB2312" w:cs="仿宋_GB2312"/>
          <w:b w:val="0"/>
          <w:bCs w:val="0"/>
          <w:color w:val="auto"/>
          <w:sz w:val="32"/>
          <w:szCs w:val="32"/>
        </w:rPr>
        <w:t>合格方可获得参</w:t>
      </w:r>
      <w:r>
        <w:rPr>
          <w:rFonts w:hint="eastAsia" w:ascii="仿宋_GB2312" w:hAnsi="仿宋_GB2312" w:eastAsia="仿宋_GB2312" w:cs="仿宋_GB2312"/>
          <w:b w:val="0"/>
          <w:bCs w:val="0"/>
          <w:color w:val="auto"/>
          <w:sz w:val="32"/>
          <w:szCs w:val="32"/>
          <w:lang w:eastAsia="zh-CN"/>
        </w:rPr>
        <w:t>加全国大</w:t>
      </w:r>
      <w:r>
        <w:rPr>
          <w:rFonts w:hint="eastAsia" w:ascii="仿宋_GB2312" w:hAnsi="仿宋_GB2312" w:eastAsia="仿宋_GB2312" w:cs="仿宋_GB2312"/>
          <w:b w:val="0"/>
          <w:bCs w:val="0"/>
          <w:color w:val="auto"/>
          <w:sz w:val="32"/>
          <w:szCs w:val="32"/>
        </w:rPr>
        <w:t>赛资格</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登录大赛官网填写基本信息、上传作品，</w:t>
      </w:r>
      <w:r>
        <w:rPr>
          <w:rFonts w:hint="eastAsia" w:ascii="仿宋_GB2312" w:hAnsi="仿宋_GB2312" w:eastAsia="仿宋_GB2312" w:cs="仿宋_GB2312"/>
          <w:b w:val="0"/>
          <w:bCs w:val="0"/>
          <w:color w:val="auto"/>
          <w:sz w:val="32"/>
          <w:szCs w:val="32"/>
          <w:lang w:eastAsia="zh-CN"/>
        </w:rPr>
        <w:t>于</w:t>
      </w:r>
      <w:r>
        <w:rPr>
          <w:rFonts w:hint="eastAsia" w:ascii="仿宋_GB2312" w:hAnsi="仿宋_GB2312" w:eastAsia="仿宋_GB2312" w:cs="仿宋_GB2312"/>
          <w:b w:val="0"/>
          <w:bCs w:val="0"/>
          <w:color w:val="auto"/>
          <w:sz w:val="32"/>
          <w:szCs w:val="32"/>
        </w:rPr>
        <w:t>7月</w:t>
      </w:r>
      <w:r>
        <w:rPr>
          <w:rFonts w:hint="eastAsia" w:ascii="仿宋_GB2312" w:hAnsi="仿宋_GB2312" w:eastAsia="仿宋_GB2312" w:cs="仿宋_GB2312"/>
          <w:b w:val="0"/>
          <w:bCs w:val="0"/>
          <w:color w:val="auto"/>
          <w:sz w:val="32"/>
          <w:szCs w:val="32"/>
          <w:lang w:val="en-US" w:eastAsia="zh-CN"/>
        </w:rPr>
        <w:t>15</w:t>
      </w:r>
      <w:r>
        <w:rPr>
          <w:rFonts w:hint="eastAsia" w:ascii="仿宋_GB2312" w:hAnsi="仿宋_GB2312" w:eastAsia="仿宋_GB2312" w:cs="仿宋_GB2312"/>
          <w:b w:val="0"/>
          <w:bCs w:val="0"/>
          <w:color w:val="auto"/>
          <w:sz w:val="32"/>
          <w:szCs w:val="32"/>
        </w:rPr>
        <w:t>日</w:t>
      </w:r>
      <w:r>
        <w:rPr>
          <w:rFonts w:hint="eastAsia" w:ascii="仿宋_GB2312" w:hAnsi="仿宋_GB2312" w:eastAsia="仿宋_GB2312" w:cs="仿宋_GB2312"/>
          <w:b w:val="0"/>
          <w:bCs w:val="0"/>
          <w:color w:val="auto"/>
          <w:sz w:val="32"/>
          <w:szCs w:val="32"/>
          <w:lang w:eastAsia="zh-CN"/>
        </w:rPr>
        <w:t>前完成</w:t>
      </w:r>
      <w:r>
        <w:rPr>
          <w:rFonts w:hint="eastAsia" w:ascii="仿宋_GB2312" w:hAnsi="仿宋_GB2312" w:eastAsia="仿宋_GB2312" w:cs="仿宋_GB2312"/>
          <w:b w:val="0"/>
          <w:bCs w:val="0"/>
          <w:color w:val="auto"/>
          <w:sz w:val="32"/>
          <w:szCs w:val="32"/>
        </w:rPr>
        <w:t>。</w:t>
      </w:r>
    </w:p>
    <w:p w14:paraId="3571D46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3" w:firstLineChars="200"/>
        <w:jc w:val="left"/>
        <w:textAlignment w:val="auto"/>
        <w:outlineLvl w:val="9"/>
        <w:rPr>
          <w:rFonts w:hint="eastAsia"/>
          <w:color w:val="auto"/>
        </w:rPr>
      </w:pPr>
      <w:r>
        <w:rPr>
          <w:rFonts w:hint="eastAsia" w:ascii="楷体" w:hAnsi="楷体" w:eastAsia="楷体" w:cs="宋体"/>
          <w:b/>
          <w:bCs w:val="0"/>
          <w:color w:val="auto"/>
          <w:kern w:val="0"/>
          <w:sz w:val="32"/>
          <w:szCs w:val="32"/>
          <w:lang w:val="en-US" w:eastAsia="zh-CN" w:bidi="ar-SA"/>
        </w:rPr>
        <w:t>第五阶段：优秀作品展示。</w:t>
      </w:r>
      <w:r>
        <w:rPr>
          <w:rFonts w:hint="eastAsia" w:ascii="仿宋_GB2312" w:hAnsi="仿宋_GB2312" w:eastAsia="仿宋_GB2312" w:cs="仿宋_GB2312"/>
          <w:color w:val="auto"/>
          <w:spacing w:val="-4"/>
          <w:sz w:val="32"/>
          <w:szCs w:val="32"/>
          <w:lang w:val="en-US" w:eastAsia="zh-CN"/>
        </w:rPr>
        <w:t>自治区大赛组委会委托</w:t>
      </w:r>
      <w:r>
        <w:rPr>
          <w:rFonts w:hint="eastAsia" w:ascii="仿宋_GB2312" w:hAnsi="仿宋_GB2312" w:eastAsia="仿宋_GB2312" w:cs="仿宋_GB2312"/>
          <w:color w:val="auto"/>
          <w:sz w:val="32"/>
          <w:szCs w:val="32"/>
          <w:lang w:val="en-US" w:eastAsia="zh-CN"/>
        </w:rPr>
        <w:t>宁夏教育电视台</w:t>
      </w:r>
      <w:r>
        <w:rPr>
          <w:rFonts w:hint="eastAsia" w:ascii="仿宋_GB2312" w:hAnsi="仿宋_GB2312" w:eastAsia="仿宋_GB2312" w:cs="仿宋_GB2312"/>
          <w:color w:val="auto"/>
          <w:spacing w:val="-4"/>
          <w:sz w:val="32"/>
          <w:szCs w:val="32"/>
          <w:lang w:val="en-US" w:eastAsia="zh-CN"/>
        </w:rPr>
        <w:t>，围绕本届大赛主题，</w:t>
      </w:r>
      <w:r>
        <w:rPr>
          <w:rFonts w:hint="eastAsia" w:ascii="仿宋_GB2312" w:hAnsi="仿宋_GB2312" w:eastAsia="仿宋_GB2312" w:cs="仿宋_GB2312"/>
          <w:color w:val="auto"/>
          <w:sz w:val="32"/>
          <w:szCs w:val="32"/>
          <w:lang w:val="en-US" w:eastAsia="zh-CN"/>
        </w:rPr>
        <w:t>邀请部分获奖作品代表进入直播间参加相关节目录制，</w:t>
      </w:r>
      <w:r>
        <w:rPr>
          <w:rFonts w:hint="eastAsia" w:ascii="仿宋_GB2312" w:hAnsi="仿宋_GB2312" w:eastAsia="仿宋_GB2312" w:cs="仿宋_GB2312"/>
          <w:color w:val="auto"/>
          <w:spacing w:val="-4"/>
          <w:sz w:val="32"/>
          <w:szCs w:val="32"/>
          <w:lang w:val="en-US" w:eastAsia="zh-CN"/>
        </w:rPr>
        <w:t>在宁夏教育电视台频道、微信公众号等进行展播。</w:t>
      </w:r>
    </w:p>
    <w:sectPr>
      <w:footerReference r:id="rId3" w:type="default"/>
      <w:pgSz w:w="11906" w:h="16838"/>
      <w:pgMar w:top="1984" w:right="1474" w:bottom="1871"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2000000000000000000"/>
    <w:charset w:val="86"/>
    <w:family w:val="auto"/>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03EC5">
    <w:pPr>
      <w:pStyle w:val="6"/>
    </w:pPr>
  </w:p>
  <w:p w14:paraId="09B8449E">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zMDNjYWI2ODlhZGZkZWI3MWVlNzJiNzE0MjRlNGIifQ=="/>
  </w:docVars>
  <w:rsids>
    <w:rsidRoot w:val="FE1D3675"/>
    <w:rsid w:val="000202B3"/>
    <w:rsid w:val="00033CFE"/>
    <w:rsid w:val="00087BF4"/>
    <w:rsid w:val="000967F2"/>
    <w:rsid w:val="000D2219"/>
    <w:rsid w:val="00103476"/>
    <w:rsid w:val="001D7E87"/>
    <w:rsid w:val="002F4DCA"/>
    <w:rsid w:val="00324282"/>
    <w:rsid w:val="0036660E"/>
    <w:rsid w:val="003A5E2A"/>
    <w:rsid w:val="003D6502"/>
    <w:rsid w:val="004D4632"/>
    <w:rsid w:val="00565848"/>
    <w:rsid w:val="0061383E"/>
    <w:rsid w:val="00667E91"/>
    <w:rsid w:val="006A2685"/>
    <w:rsid w:val="006A6512"/>
    <w:rsid w:val="006B76A5"/>
    <w:rsid w:val="006D168C"/>
    <w:rsid w:val="0071197A"/>
    <w:rsid w:val="007A14D0"/>
    <w:rsid w:val="00813963"/>
    <w:rsid w:val="0086146A"/>
    <w:rsid w:val="00921B08"/>
    <w:rsid w:val="00974A1B"/>
    <w:rsid w:val="00980CC5"/>
    <w:rsid w:val="009B4D7F"/>
    <w:rsid w:val="00A10FB5"/>
    <w:rsid w:val="00A42935"/>
    <w:rsid w:val="00A45BC6"/>
    <w:rsid w:val="00A63697"/>
    <w:rsid w:val="00A96571"/>
    <w:rsid w:val="00AD65C5"/>
    <w:rsid w:val="00B33E81"/>
    <w:rsid w:val="00C51F0F"/>
    <w:rsid w:val="00C71433"/>
    <w:rsid w:val="00C9005F"/>
    <w:rsid w:val="00C92FF1"/>
    <w:rsid w:val="00D018D0"/>
    <w:rsid w:val="00D27186"/>
    <w:rsid w:val="00D83210"/>
    <w:rsid w:val="00DB1FBF"/>
    <w:rsid w:val="00DC372A"/>
    <w:rsid w:val="00E3170D"/>
    <w:rsid w:val="00E82A43"/>
    <w:rsid w:val="00E918DD"/>
    <w:rsid w:val="00EB109D"/>
    <w:rsid w:val="00F11655"/>
    <w:rsid w:val="00F1174D"/>
    <w:rsid w:val="00F55590"/>
    <w:rsid w:val="00F57C17"/>
    <w:rsid w:val="00F64FB8"/>
    <w:rsid w:val="00F7455C"/>
    <w:rsid w:val="00FA524F"/>
    <w:rsid w:val="00FF2DCE"/>
    <w:rsid w:val="00FF3ECF"/>
    <w:rsid w:val="1443781D"/>
    <w:rsid w:val="162A4FF0"/>
    <w:rsid w:val="164F7209"/>
    <w:rsid w:val="18DA672E"/>
    <w:rsid w:val="1F6921AD"/>
    <w:rsid w:val="26AC2370"/>
    <w:rsid w:val="29565A07"/>
    <w:rsid w:val="2A190207"/>
    <w:rsid w:val="2CDDAA0F"/>
    <w:rsid w:val="36BF43B0"/>
    <w:rsid w:val="39DB6056"/>
    <w:rsid w:val="3BDB4DDC"/>
    <w:rsid w:val="3BFB4B6C"/>
    <w:rsid w:val="3D1115E5"/>
    <w:rsid w:val="454E799F"/>
    <w:rsid w:val="53D96383"/>
    <w:rsid w:val="55EB5E9D"/>
    <w:rsid w:val="59CD1026"/>
    <w:rsid w:val="5A364FC0"/>
    <w:rsid w:val="5AE781EA"/>
    <w:rsid w:val="5E734892"/>
    <w:rsid w:val="5F1C48F2"/>
    <w:rsid w:val="5FDF4F83"/>
    <w:rsid w:val="6BD786FC"/>
    <w:rsid w:val="6BDDDD40"/>
    <w:rsid w:val="6CD618D7"/>
    <w:rsid w:val="6CF9044D"/>
    <w:rsid w:val="6EF54BFD"/>
    <w:rsid w:val="6EF7AD17"/>
    <w:rsid w:val="6FDD444D"/>
    <w:rsid w:val="749BC2D3"/>
    <w:rsid w:val="76096E6A"/>
    <w:rsid w:val="77F6B20C"/>
    <w:rsid w:val="7A476A24"/>
    <w:rsid w:val="7CDCADC5"/>
    <w:rsid w:val="7DF62D5E"/>
    <w:rsid w:val="7DF70637"/>
    <w:rsid w:val="7E5BBB6C"/>
    <w:rsid w:val="7E86A931"/>
    <w:rsid w:val="7FE86FAB"/>
    <w:rsid w:val="7FF7CFED"/>
    <w:rsid w:val="7FFFFFF3"/>
    <w:rsid w:val="AD978E1A"/>
    <w:rsid w:val="AEFDA8E2"/>
    <w:rsid w:val="B4C3E524"/>
    <w:rsid w:val="BAFDEA59"/>
    <w:rsid w:val="BC2FD4F3"/>
    <w:rsid w:val="BDBF02EB"/>
    <w:rsid w:val="BFFB4ADB"/>
    <w:rsid w:val="C98F05CE"/>
    <w:rsid w:val="CED6DC3B"/>
    <w:rsid w:val="CF3BB21B"/>
    <w:rsid w:val="DC8BDB95"/>
    <w:rsid w:val="DED49E2C"/>
    <w:rsid w:val="DEFBE6D6"/>
    <w:rsid w:val="DFFF959D"/>
    <w:rsid w:val="E5F71291"/>
    <w:rsid w:val="E664AD0C"/>
    <w:rsid w:val="E9FF0DF6"/>
    <w:rsid w:val="EF27A1F5"/>
    <w:rsid w:val="EFD79560"/>
    <w:rsid w:val="EFE59EF3"/>
    <w:rsid w:val="F7DBBB11"/>
    <w:rsid w:val="F7EF06BA"/>
    <w:rsid w:val="F7FB4A47"/>
    <w:rsid w:val="F7FF3CB1"/>
    <w:rsid w:val="FBBFBBBE"/>
    <w:rsid w:val="FCFEB7EB"/>
    <w:rsid w:val="FD91D656"/>
    <w:rsid w:val="FE1D3675"/>
    <w:rsid w:val="FEDFCC4E"/>
    <w:rsid w:val="FEDFE6BB"/>
    <w:rsid w:val="FFE71870"/>
    <w:rsid w:val="FFFFC66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color w:val="000000"/>
      <w:kern w:val="2"/>
      <w:sz w:val="32"/>
      <w:szCs w:val="32"/>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customStyle="1" w:styleId="2">
    <w:name w:val="Body Text First Indent 21"/>
    <w:basedOn w:val="3"/>
    <w:qFormat/>
    <w:uiPriority w:val="0"/>
    <w:pPr>
      <w:spacing w:before="100" w:beforeAutospacing="1" w:after="100" w:afterAutospacing="1"/>
      <w:ind w:left="420" w:leftChars="200" w:firstLine="420" w:firstLineChars="200"/>
    </w:pPr>
    <w:rPr>
      <w:rFonts w:ascii="Calibri" w:hAnsi="Calibri"/>
    </w:rPr>
  </w:style>
  <w:style w:type="paragraph" w:customStyle="1" w:styleId="3">
    <w:name w:val="Body Text Indent1"/>
    <w:basedOn w:val="1"/>
    <w:qFormat/>
    <w:uiPriority w:val="0"/>
    <w:pPr>
      <w:ind w:left="420" w:leftChars="200"/>
    </w:pPr>
  </w:style>
  <w:style w:type="paragraph" w:styleId="5">
    <w:name w:val="Body Text"/>
    <w:basedOn w:val="1"/>
    <w:qFormat/>
    <w:uiPriority w:val="0"/>
    <w:pPr>
      <w:autoSpaceDE w:val="0"/>
      <w:autoSpaceDN w:val="0"/>
      <w:ind w:left="115"/>
      <w:jc w:val="left"/>
    </w:pPr>
    <w:rPr>
      <w:rFonts w:ascii="宋体" w:hAnsi="宋体" w:cs="宋体"/>
      <w:kern w:val="0"/>
      <w:lang w:val="zh-CN" w:bidi="zh-CN"/>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Autospacing="1" w:afterAutospacing="1"/>
      <w:jc w:val="left"/>
    </w:pPr>
    <w:rPr>
      <w:kern w:val="0"/>
      <w:sz w:val="24"/>
    </w:rPr>
  </w:style>
  <w:style w:type="character" w:styleId="11">
    <w:name w:val="Hyperlink"/>
    <w:qFormat/>
    <w:uiPriority w:val="0"/>
    <w:rPr>
      <w:color w:val="0000FF"/>
      <w:u w:val="single"/>
    </w:rPr>
  </w:style>
  <w:style w:type="character" w:customStyle="1" w:styleId="12">
    <w:name w:val="页眉 Char"/>
    <w:basedOn w:val="10"/>
    <w:link w:val="7"/>
    <w:qFormat/>
    <w:uiPriority w:val="0"/>
    <w:rPr>
      <w:rFonts w:eastAsia="仿宋"/>
      <w:color w:val="000000"/>
      <w:kern w:val="2"/>
      <w:sz w:val="18"/>
      <w:szCs w:val="18"/>
    </w:rPr>
  </w:style>
  <w:style w:type="character" w:customStyle="1" w:styleId="13">
    <w:name w:val="15"/>
    <w:basedOn w:val="10"/>
    <w:qFormat/>
    <w:uiPriority w:val="0"/>
    <w:rPr>
      <w:rFonts w:hint="default" w:ascii="Calibri" w:hAnsi="Calibri" w:cs="Calibr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1574</Words>
  <Characters>1603</Characters>
  <Lines>262</Lines>
  <Paragraphs>194</Paragraphs>
  <TotalTime>2</TotalTime>
  <ScaleCrop>false</ScaleCrop>
  <LinksUpToDate>false</LinksUpToDate>
  <CharactersWithSpaces>1603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2022-06-15T09:52:00Z</dcterms:created>
  <dc:creator>jyt</dc:creator>
  <cp:lastModifiedBy>雁过留声</cp:lastModifiedBy>
  <cp:lastPrinted>2022-06-21T01:57:00Z</cp:lastPrinted>
  <dcterms:modified xsi:type="dcterms:W3CDTF">2025-03-20T07:59:13Z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7DAE1DA3C7594884AB1198441A358942_13</vt:lpwstr>
  </property>
  <property fmtid="{D5CDD505-2E9C-101B-9397-08002B2CF9AE}" pid="4" name="KSOTemplateDocerSaveRecord">
    <vt:lpwstr>eyJoZGlkIjoiYjgwZjFjYTA5OTc2NzMzNDBkZGZjNzdiNGI4YWE3YjMiLCJ1c2VySWQiOiI2NTE2NjUzNzkifQ==</vt:lpwstr>
  </property>
</Properties>
</file>