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4979E">
      <w:pPr>
        <w:keepNext w:val="0"/>
        <w:keepLines w:val="0"/>
        <w:pageBreakBefore w:val="0"/>
        <w:kinsoku/>
        <w:wordWrap/>
        <w:overflowPunct/>
        <w:topLinePunct w:val="0"/>
        <w:autoSpaceDE/>
        <w:autoSpaceDN/>
        <w:bidi w:val="0"/>
        <w:spacing w:line="600" w:lineRule="exact"/>
        <w:jc w:val="left"/>
        <w:textAlignment w:val="auto"/>
        <w:rPr>
          <w:rFonts w:hint="eastAsia" w:ascii="方正黑体_GBK" w:hAnsi="方正黑体_GBK" w:eastAsia="方正黑体_GBK" w:cs="方正黑体_GBK"/>
          <w:color w:val="auto"/>
          <w:lang w:eastAsia="zh-CN"/>
        </w:rPr>
      </w:pPr>
      <w:r>
        <w:rPr>
          <w:rFonts w:hint="eastAsia" w:ascii="方正黑体_GBK" w:hAnsi="方正黑体_GBK" w:eastAsia="方正黑体_GBK" w:cs="方正黑体_GBK"/>
          <w:color w:val="auto"/>
        </w:rPr>
        <w:t>附件</w:t>
      </w:r>
      <w:r>
        <w:rPr>
          <w:rFonts w:hint="eastAsia" w:ascii="方正黑体_GBK" w:hAnsi="方正黑体_GBK" w:eastAsia="方正黑体_GBK" w:cs="方正黑体_GBK"/>
          <w:color w:val="auto"/>
          <w:lang w:val="en-US" w:eastAsia="zh-CN"/>
        </w:rPr>
        <w:t>2</w:t>
      </w:r>
      <w:bookmarkStart w:id="0" w:name="_GoBack"/>
      <w:bookmarkEnd w:id="0"/>
    </w:p>
    <w:p w14:paraId="7B866046">
      <w:pPr>
        <w:keepNext w:val="0"/>
        <w:keepLines w:val="0"/>
        <w:pageBreakBefore w:val="0"/>
        <w:kinsoku/>
        <w:wordWrap/>
        <w:overflowPunct/>
        <w:topLinePunct w:val="0"/>
        <w:autoSpaceDE/>
        <w:autoSpaceDN/>
        <w:bidi w:val="0"/>
        <w:spacing w:line="600" w:lineRule="exact"/>
        <w:jc w:val="center"/>
        <w:textAlignment w:val="auto"/>
        <w:rPr>
          <w:rFonts w:ascii="方正小标宋简体" w:hAnsi="方正小标宋_GBK" w:eastAsia="方正小标宋简体" w:cs="方正小标宋_GBK"/>
          <w:color w:val="auto"/>
          <w:sz w:val="44"/>
          <w:szCs w:val="44"/>
        </w:rPr>
      </w:pPr>
      <w:r>
        <w:rPr>
          <w:rFonts w:hint="eastAsia" w:ascii="方正小标宋简体" w:hAnsi="方正小标宋_GBK" w:eastAsia="方正小标宋简体" w:cs="方正小标宋_GBK"/>
          <w:color w:val="auto"/>
          <w:sz w:val="44"/>
          <w:szCs w:val="44"/>
        </w:rPr>
        <w:t>全区</w:t>
      </w:r>
      <w:r>
        <w:rPr>
          <w:rFonts w:hint="eastAsia" w:ascii="方正小标宋简体" w:hAnsi="方正小标宋_GBK" w:eastAsia="方正小标宋简体" w:cs="方正小标宋_GBK"/>
          <w:color w:val="auto"/>
          <w:sz w:val="44"/>
          <w:szCs w:val="44"/>
          <w:lang w:eastAsia="zh-CN"/>
        </w:rPr>
        <w:t>第七届</w:t>
      </w:r>
      <w:r>
        <w:rPr>
          <w:rFonts w:hint="eastAsia" w:ascii="方正小标宋简体" w:hAnsi="方正小标宋_GBK" w:eastAsia="方正小标宋简体" w:cs="方正小标宋_GBK"/>
          <w:color w:val="auto"/>
          <w:sz w:val="44"/>
          <w:szCs w:val="44"/>
        </w:rPr>
        <w:t>中华经典诵写讲大赛</w:t>
      </w:r>
    </w:p>
    <w:p w14:paraId="0CCC608B">
      <w:pPr>
        <w:keepNext w:val="0"/>
        <w:keepLines w:val="0"/>
        <w:pageBreakBefore w:val="0"/>
        <w:kinsoku/>
        <w:wordWrap/>
        <w:overflowPunct/>
        <w:topLinePunct w:val="0"/>
        <w:autoSpaceDE/>
        <w:autoSpaceDN/>
        <w:bidi w:val="0"/>
        <w:adjustRightInd w:val="0"/>
        <w:snapToGrid w:val="0"/>
        <w:spacing w:line="600" w:lineRule="exact"/>
        <w:jc w:val="center"/>
        <w:textAlignment w:val="auto"/>
        <w:rPr>
          <w:rFonts w:ascii="方正小标宋简体" w:hAnsi="方正小标宋_GBK" w:eastAsia="方正小标宋简体" w:cs="方正小标宋_GBK"/>
          <w:color w:val="auto"/>
          <w:sz w:val="44"/>
          <w:szCs w:val="44"/>
        </w:rPr>
      </w:pPr>
      <w:r>
        <w:rPr>
          <w:rFonts w:hint="eastAsia" w:ascii="方正小标宋简体" w:hAnsi="方正小标宋_GBK" w:eastAsia="方正小标宋简体" w:cs="方正小标宋_GBK"/>
          <w:color w:val="auto"/>
          <w:sz w:val="44"/>
          <w:szCs w:val="44"/>
        </w:rPr>
        <w:t>“诵读中国”经典诵读大赛方案</w:t>
      </w:r>
    </w:p>
    <w:p w14:paraId="25B47CC8">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ascii="仿宋_GB2312" w:hAnsi="仿宋_GB2312" w:eastAsia="仿宋_GB2312" w:cs="仿宋_GB2312"/>
          <w:color w:val="auto"/>
        </w:rPr>
      </w:pPr>
    </w:p>
    <w:p w14:paraId="1C5ED1B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ascii="仿宋_GB2312" w:hAnsi="仿宋_GB2312" w:eastAsia="仿宋_GB2312" w:cs="仿宋_GB2312"/>
          <w:color w:val="auto"/>
        </w:rPr>
      </w:pPr>
      <w:r>
        <w:rPr>
          <w:rFonts w:hint="eastAsia" w:ascii="仿宋_GB2312" w:hAnsi="仿宋_GB2312" w:eastAsia="仿宋_GB2312" w:cs="仿宋_GB2312"/>
          <w:color w:val="auto"/>
        </w:rPr>
        <w:t>为贯彻落实党的二十大精神，深化全民阅读活动，引领</w:t>
      </w:r>
      <w:r>
        <w:rPr>
          <w:rFonts w:hint="eastAsia" w:ascii="仿宋_GB2312" w:hAnsi="仿宋_GB2312" w:eastAsia="仿宋_GB2312" w:cs="仿宋_GB2312"/>
          <w:color w:val="auto"/>
          <w:lang w:eastAsia="zh-CN"/>
        </w:rPr>
        <w:t>广大师生及</w:t>
      </w:r>
      <w:r>
        <w:rPr>
          <w:rFonts w:hint="eastAsia" w:ascii="仿宋_GB2312" w:hAnsi="仿宋_GB2312" w:eastAsia="仿宋_GB2312" w:cs="仿宋_GB2312"/>
          <w:color w:val="auto"/>
        </w:rPr>
        <w:t>社会大众亲近中华经典，传承弘扬中华优秀文化，推进文化自信自强，自治区教育厅决定举办全区</w:t>
      </w:r>
      <w:r>
        <w:rPr>
          <w:rFonts w:hint="eastAsia" w:ascii="仿宋_GB2312" w:hAnsi="仿宋_GB2312" w:eastAsia="仿宋_GB2312" w:cs="仿宋_GB2312"/>
          <w:color w:val="auto"/>
          <w:lang w:eastAsia="zh-CN"/>
        </w:rPr>
        <w:t>第七届</w:t>
      </w:r>
      <w:r>
        <w:rPr>
          <w:rFonts w:hint="eastAsia" w:ascii="仿宋_GB2312" w:hAnsi="仿宋_GB2312" w:eastAsia="仿宋_GB2312" w:cs="仿宋_GB2312"/>
          <w:color w:val="auto"/>
        </w:rPr>
        <w:t>中华经典诵写讲大赛“诵读中国”经典诵读大赛，</w:t>
      </w:r>
      <w:r>
        <w:rPr>
          <w:rFonts w:hint="eastAsia" w:ascii="仿宋_GB2312" w:hAnsi="仿宋_GB2312" w:eastAsia="仿宋_GB2312" w:cs="仿宋_GB2312"/>
          <w:color w:val="auto"/>
          <w:lang w:eastAsia="zh-CN"/>
        </w:rPr>
        <w:t>现</w:t>
      </w:r>
      <w:r>
        <w:rPr>
          <w:rFonts w:hint="eastAsia" w:ascii="仿宋_GB2312" w:hAnsi="仿宋_GB2312" w:eastAsia="仿宋_GB2312" w:cs="仿宋_GB2312"/>
          <w:color w:val="auto"/>
        </w:rPr>
        <w:t>制定方案如下：</w:t>
      </w:r>
    </w:p>
    <w:p w14:paraId="76725AD7">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rPr>
        <w:t>一、组织机构</w:t>
      </w:r>
    </w:p>
    <w:p w14:paraId="071022E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ascii="仿宋_GB2312" w:hAnsi="仿宋_GB2312" w:eastAsia="仿宋_GB2312" w:cs="仿宋_GB2312"/>
          <w:color w:val="auto"/>
        </w:rPr>
      </w:pPr>
      <w:r>
        <w:rPr>
          <w:rFonts w:hint="eastAsia" w:ascii="仿宋_GB2312" w:hAnsi="仿宋_GB2312" w:eastAsia="仿宋_GB2312" w:cs="仿宋_GB2312"/>
          <w:color w:val="auto"/>
        </w:rPr>
        <w:t>主办单位：宁夏回族自治区教育厅</w:t>
      </w:r>
    </w:p>
    <w:p w14:paraId="12E1A7D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ascii="仿宋_GB2312" w:hAnsi="仿宋_GB2312" w:eastAsia="仿宋_GB2312" w:cs="仿宋_GB2312"/>
          <w:color w:val="auto"/>
        </w:rPr>
      </w:pPr>
      <w:r>
        <w:rPr>
          <w:rFonts w:hint="eastAsia" w:ascii="仿宋_GB2312" w:hAnsi="仿宋_GB2312" w:eastAsia="仿宋_GB2312" w:cs="仿宋_GB2312"/>
          <w:color w:val="auto"/>
        </w:rPr>
        <w:t>承办单位：宁夏广播电视台</w:t>
      </w:r>
    </w:p>
    <w:p w14:paraId="58376E98">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rPr>
        <w:t>二、参赛对象</w:t>
      </w:r>
    </w:p>
    <w:p w14:paraId="56D88F5F">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参赛对象为全区大中小学校在校学生、在职教师及社会人员。</w:t>
      </w:r>
    </w:p>
    <w:p w14:paraId="60B2A6D8">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大赛</w:t>
      </w:r>
      <w:r>
        <w:rPr>
          <w:rFonts w:hint="eastAsia" w:ascii="仿宋_GB2312" w:hAnsi="仿宋_GB2312" w:eastAsia="仿宋_GB2312" w:cs="仿宋_GB2312"/>
          <w:color w:val="auto"/>
          <w:sz w:val="32"/>
          <w:szCs w:val="32"/>
        </w:rPr>
        <w:t>分小学生组、中学生组、职业院校学生组（含中职、高职学生）、大学生组（含研究生）、留学生组</w:t>
      </w:r>
      <w:r>
        <w:rPr>
          <w:rFonts w:hint="eastAsia" w:ascii="仿宋_GB2312" w:hAnsi="仿宋_GB2312" w:eastAsia="仿宋_GB2312" w:cs="仿宋_GB2312"/>
          <w:color w:val="auto"/>
          <w:sz w:val="32"/>
          <w:szCs w:val="32"/>
          <w:lang w:eastAsia="zh-CN"/>
        </w:rPr>
        <w:t>（在华留学生）</w:t>
      </w:r>
      <w:r>
        <w:rPr>
          <w:rFonts w:hint="eastAsia" w:ascii="仿宋_GB2312" w:hAnsi="仿宋_GB2312" w:eastAsia="仿宋_GB2312" w:cs="仿宋_GB2312"/>
          <w:color w:val="auto"/>
          <w:sz w:val="32"/>
          <w:szCs w:val="32"/>
        </w:rPr>
        <w:t>、教师组（含幼儿园在职教师）及社会人员组</w:t>
      </w:r>
      <w:r>
        <w:rPr>
          <w:rFonts w:hint="eastAsia" w:ascii="Times New Roman" w:eastAsia="仿宋_GB2312"/>
          <w:color w:val="auto"/>
          <w:kern w:val="0"/>
          <w:sz w:val="32"/>
          <w:szCs w:val="32"/>
        </w:rPr>
        <w:t>（鼓励家庭成员组队）</w:t>
      </w:r>
      <w:r>
        <w:rPr>
          <w:rFonts w:hint="eastAsia" w:ascii="仿宋_GB2312" w:hAnsi="仿宋_GB2312" w:eastAsia="仿宋_GB2312" w:cs="仿宋_GB2312"/>
          <w:color w:val="auto"/>
          <w:sz w:val="32"/>
          <w:szCs w:val="32"/>
        </w:rPr>
        <w:t>，共7个组别。每个组别可个人参赛，也可2人（含）以上组成团队参赛</w:t>
      </w:r>
      <w:r>
        <w:rPr>
          <w:rFonts w:hint="eastAsia" w:ascii="仿宋_GB2312" w:hAnsi="仿宋_GB2312" w:eastAsia="仿宋_GB2312" w:cs="仿宋_GB2312"/>
          <w:color w:val="auto"/>
          <w:sz w:val="32"/>
          <w:szCs w:val="32"/>
          <w:lang w:eastAsia="zh-CN"/>
        </w:rPr>
        <w:t>。</w:t>
      </w:r>
    </w:p>
    <w:p w14:paraId="1F3D564A">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rPr>
        <w:t>三、参赛要求</w:t>
      </w:r>
    </w:p>
    <w:p w14:paraId="19516194">
      <w:pPr>
        <w:keepNext w:val="0"/>
        <w:keepLines w:val="0"/>
        <w:pageBreakBefore w:val="0"/>
        <w:kinsoku/>
        <w:wordWrap/>
        <w:overflowPunct/>
        <w:topLinePunct w:val="0"/>
        <w:autoSpaceDE/>
        <w:autoSpaceDN/>
        <w:bidi w:val="0"/>
        <w:adjustRightInd w:val="0"/>
        <w:snapToGrid w:val="0"/>
        <w:spacing w:line="600" w:lineRule="exact"/>
        <w:ind w:firstLine="643" w:firstLineChars="200"/>
        <w:jc w:val="left"/>
        <w:textAlignment w:val="auto"/>
        <w:rPr>
          <w:rFonts w:hint="eastAsia" w:ascii="仿宋_GB2312" w:hAnsi="仿宋_GB2312" w:eastAsia="仿宋_GB2312" w:cs="仿宋_GB2312"/>
          <w:color w:val="auto"/>
        </w:rPr>
      </w:pPr>
      <w:r>
        <w:rPr>
          <w:rFonts w:hint="eastAsia" w:ascii="方正楷体简体" w:hAnsi="方正楷体简体" w:eastAsia="方正楷体简体" w:cs="方正楷体简体"/>
          <w:b/>
          <w:bCs/>
          <w:color w:val="auto"/>
        </w:rPr>
        <w:t>（一）</w:t>
      </w:r>
      <w:r>
        <w:rPr>
          <w:rFonts w:hint="eastAsia" w:ascii="方正楷体简体" w:hAnsi="方正楷体简体" w:eastAsia="方正楷体简体" w:cs="方正楷体简体"/>
          <w:b/>
          <w:bCs/>
          <w:color w:val="auto"/>
          <w:lang w:eastAsia="zh-CN"/>
        </w:rPr>
        <w:t>内容要求。</w:t>
      </w:r>
      <w:r>
        <w:rPr>
          <w:rFonts w:hint="eastAsia" w:ascii="仿宋_GB2312" w:hAnsi="仿宋_GB2312" w:eastAsia="仿宋_GB2312" w:cs="仿宋_GB2312"/>
          <w:color w:val="auto"/>
        </w:rPr>
        <w:t>诵读内容应为我国古代、近现代和当代有社会影响力和价值典范的，体现中华优秀传统文化的经典诗词、文章和优秀图书内容节选</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其中，当代作品应已正式出版或由省级以上广播电视等主流媒体公开发布或发表。为使诵读更具连贯性，在诵读文本主体前后可根据需要增加总计不超过200字的过渡语。改编、网络以及自创文本不在征集之列。</w:t>
      </w:r>
    </w:p>
    <w:p w14:paraId="458A5EDF">
      <w:pPr>
        <w:keepNext w:val="0"/>
        <w:keepLines w:val="0"/>
        <w:pageBreakBefore w:val="0"/>
        <w:kinsoku/>
        <w:wordWrap/>
        <w:overflowPunct/>
        <w:topLinePunct w:val="0"/>
        <w:autoSpaceDE/>
        <w:autoSpaceDN/>
        <w:bidi w:val="0"/>
        <w:adjustRightInd w:val="0"/>
        <w:snapToGrid w:val="0"/>
        <w:spacing w:line="600" w:lineRule="exact"/>
        <w:ind w:firstLine="643" w:firstLineChars="200"/>
        <w:jc w:val="left"/>
        <w:textAlignment w:val="auto"/>
        <w:rPr>
          <w:rFonts w:hint="eastAsia" w:ascii="楷体" w:hAnsi="楷体" w:eastAsia="楷体"/>
          <w:b/>
          <w:bCs/>
          <w:color w:val="auto"/>
          <w:kern w:val="0"/>
          <w:sz w:val="32"/>
          <w:szCs w:val="32"/>
          <w:lang w:eastAsia="zh-CN"/>
        </w:rPr>
      </w:pPr>
      <w:r>
        <w:rPr>
          <w:rFonts w:hint="eastAsia" w:ascii="楷体" w:hAnsi="楷体" w:eastAsia="楷体"/>
          <w:b/>
          <w:bCs/>
          <w:color w:val="auto"/>
          <w:kern w:val="0"/>
          <w:sz w:val="32"/>
          <w:szCs w:val="32"/>
        </w:rPr>
        <w:t>（二）形式要求</w:t>
      </w:r>
      <w:r>
        <w:rPr>
          <w:rFonts w:hint="eastAsia" w:ascii="楷体" w:hAnsi="楷体" w:eastAsia="楷体"/>
          <w:b/>
          <w:bCs/>
          <w:color w:val="auto"/>
          <w:kern w:val="0"/>
          <w:sz w:val="32"/>
          <w:szCs w:val="32"/>
          <w:lang w:eastAsia="zh-CN"/>
        </w:rPr>
        <w:t>。</w:t>
      </w:r>
    </w:p>
    <w:p w14:paraId="2F16AF62">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eastAsia="仿宋_GB2312"/>
          <w:color w:val="auto"/>
          <w:kern w:val="0"/>
          <w:sz w:val="32"/>
          <w:szCs w:val="32"/>
          <w:lang w:val="en-US" w:eastAsia="zh-CN"/>
        </w:rPr>
      </w:pPr>
      <w:r>
        <w:rPr>
          <w:rFonts w:hint="eastAsia" w:ascii="Times New Roman" w:eastAsia="仿宋_GB2312" w:cs="仿宋_GB2312"/>
          <w:color w:val="auto"/>
          <w:kern w:val="0"/>
          <w:sz w:val="32"/>
          <w:szCs w:val="32"/>
          <w:lang w:val="en-US" w:eastAsia="zh-CN"/>
        </w:rPr>
        <w:t>1.视频规格：</w:t>
      </w:r>
      <w:r>
        <w:rPr>
          <w:rFonts w:hint="eastAsia" w:eastAsia="仿宋_GB2312"/>
          <w:color w:val="auto"/>
          <w:kern w:val="0"/>
          <w:sz w:val="32"/>
          <w:szCs w:val="32"/>
          <w:lang w:val="en-US" w:eastAsia="zh-CN"/>
        </w:rPr>
        <w:t>参赛作品必须为2025年新创作录制的视频，拍摄需采用高清1920*1080横屏拍摄，视频格式为MP4，视频时长控制在3至6分钟，文件大小不超过700MB，视频画面、声音清晰，无抖动、无噪音。视频作品必须为同期录音，严禁后期配音。</w:t>
      </w:r>
    </w:p>
    <w:p w14:paraId="1BF4F4AB">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lang w:eastAsia="zh-CN"/>
        </w:rPr>
      </w:pPr>
      <w:r>
        <w:rPr>
          <w:rFonts w:hint="eastAsia" w:eastAsia="仿宋_GB2312"/>
          <w:color w:val="auto"/>
          <w:kern w:val="0"/>
          <w:sz w:val="32"/>
          <w:szCs w:val="32"/>
          <w:lang w:val="en-US" w:eastAsia="zh-CN"/>
        </w:rPr>
        <w:t>2.信息规范：</w:t>
      </w:r>
      <w:r>
        <w:rPr>
          <w:rFonts w:hint="eastAsia" w:ascii="仿宋_GB2312" w:hAnsi="仿宋_GB2312" w:eastAsia="仿宋_GB2312" w:cs="仿宋_GB2312"/>
          <w:color w:val="auto"/>
        </w:rPr>
        <w:t>视频内文字建议使用方正字库字体</w:t>
      </w:r>
      <w:r>
        <w:rPr>
          <w:rFonts w:hint="eastAsia" w:eastAsia="仿宋_GB2312"/>
          <w:color w:val="auto"/>
          <w:kern w:val="0"/>
          <w:sz w:val="32"/>
          <w:szCs w:val="32"/>
          <w:lang w:val="en-US" w:eastAsia="zh-CN"/>
        </w:rPr>
        <w:t>。视频开头应以醒目文字清晰展示作品名称、组别等信息，信息准确、规范，与赛事平台填报信息完全一致。整个</w:t>
      </w:r>
      <w:r>
        <w:rPr>
          <w:rFonts w:hint="eastAsia" w:ascii="仿宋_GB2312" w:hAnsi="仿宋_GB2312" w:eastAsia="仿宋_GB2312" w:cs="仿宋_GB2312"/>
          <w:color w:val="auto"/>
        </w:rPr>
        <w:t>视频中严禁出现参赛者和指导教师姓名、学校或所在单位等任何可识别身份</w:t>
      </w:r>
      <w:r>
        <w:rPr>
          <w:rFonts w:hint="eastAsia" w:ascii="仿宋_GB2312" w:hAnsi="仿宋_GB2312" w:eastAsia="仿宋_GB2312" w:cs="仿宋_GB2312"/>
          <w:color w:val="auto"/>
          <w:lang w:eastAsia="zh-CN"/>
        </w:rPr>
        <w:t>的</w:t>
      </w:r>
      <w:r>
        <w:rPr>
          <w:rFonts w:hint="eastAsia" w:ascii="仿宋_GB2312" w:hAnsi="仿宋_GB2312" w:eastAsia="仿宋_GB2312" w:cs="仿宋_GB2312"/>
          <w:color w:val="auto"/>
        </w:rPr>
        <w:t>信息</w:t>
      </w:r>
      <w:r>
        <w:rPr>
          <w:rFonts w:hint="eastAsia" w:ascii="仿宋_GB2312" w:hAnsi="仿宋_GB2312" w:eastAsia="仿宋_GB2312" w:cs="仿宋_GB2312"/>
          <w:color w:val="auto"/>
          <w:lang w:eastAsia="zh-CN"/>
        </w:rPr>
        <w:t>。</w:t>
      </w:r>
    </w:p>
    <w:p w14:paraId="7C52CB70">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Times New Roman" w:eastAsia="仿宋_GB2312"/>
          <w:color w:val="auto"/>
          <w:kern w:val="0"/>
          <w:sz w:val="32"/>
          <w:szCs w:val="32"/>
        </w:rPr>
      </w:pPr>
      <w:r>
        <w:rPr>
          <w:rFonts w:hint="eastAsia" w:eastAsia="仿宋_GB2312"/>
          <w:color w:val="auto"/>
          <w:kern w:val="0"/>
          <w:sz w:val="32"/>
          <w:szCs w:val="32"/>
          <w:lang w:val="en-US" w:eastAsia="zh-CN"/>
        </w:rPr>
        <w:t>3.</w:t>
      </w:r>
      <w:r>
        <w:rPr>
          <w:rFonts w:hint="eastAsia" w:ascii="Times New Roman" w:eastAsia="仿宋_GB2312"/>
          <w:color w:val="auto"/>
          <w:kern w:val="0"/>
          <w:sz w:val="32"/>
          <w:szCs w:val="32"/>
        </w:rPr>
        <w:t>版权声明：参赛作品必须为原创，作品中不得出现与诵读大赛无关的条幅、角标等元素。</w:t>
      </w:r>
      <w:r>
        <w:rPr>
          <w:rFonts w:hint="eastAsia" w:ascii="仿宋_GB2312" w:hAnsi="仿宋_GB2312" w:eastAsia="仿宋_GB2312" w:cs="仿宋_GB2312"/>
          <w:color w:val="auto"/>
          <w:lang w:eastAsia="zh-CN"/>
        </w:rPr>
        <w:t>严禁</w:t>
      </w:r>
      <w:r>
        <w:rPr>
          <w:rFonts w:hint="eastAsia" w:ascii="仿宋_GB2312" w:hAnsi="仿宋_GB2312" w:eastAsia="仿宋_GB2312" w:cs="仿宋_GB2312"/>
          <w:color w:val="auto"/>
        </w:rPr>
        <w:t>使用未经</w:t>
      </w:r>
      <w:r>
        <w:rPr>
          <w:rFonts w:hint="eastAsia" w:ascii="仿宋_GB2312" w:hAnsi="仿宋_GB2312" w:eastAsia="仿宋_GB2312" w:cs="仿宋_GB2312"/>
          <w:color w:val="auto"/>
          <w:lang w:eastAsia="zh-CN"/>
        </w:rPr>
        <w:t>授权的</w:t>
      </w:r>
      <w:r>
        <w:rPr>
          <w:rFonts w:hint="eastAsia" w:ascii="仿宋_GB2312" w:hAnsi="仿宋_GB2312" w:eastAsia="仿宋_GB2312" w:cs="仿宋_GB2312"/>
          <w:color w:val="auto"/>
        </w:rPr>
        <w:t>肖像</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图片、视频和音频</w:t>
      </w:r>
      <w:r>
        <w:rPr>
          <w:rFonts w:hint="eastAsia" w:ascii="仿宋_GB2312" w:hAnsi="仿宋_GB2312" w:eastAsia="仿宋_GB2312" w:cs="仿宋_GB2312"/>
          <w:color w:val="auto"/>
          <w:lang w:eastAsia="zh-CN"/>
        </w:rPr>
        <w:t>。</w:t>
      </w:r>
      <w:r>
        <w:rPr>
          <w:rFonts w:hint="eastAsia" w:ascii="Times New Roman" w:eastAsia="仿宋_GB2312"/>
          <w:color w:val="auto"/>
          <w:kern w:val="0"/>
          <w:sz w:val="32"/>
          <w:szCs w:val="32"/>
        </w:rPr>
        <w:t>若因使用侵权素材引发法律纠纷，尤其是作品获奖后因公益展示等用途导致的侵权行为，一切法律责任均由作品制作人自行承担。</w:t>
      </w:r>
    </w:p>
    <w:p w14:paraId="6E5677F8">
      <w:pPr>
        <w:keepNext w:val="0"/>
        <w:keepLines w:val="0"/>
        <w:pageBreakBefore w:val="0"/>
        <w:kinsoku/>
        <w:wordWrap/>
        <w:overflowPunct/>
        <w:topLinePunct w:val="0"/>
        <w:autoSpaceDE/>
        <w:autoSpaceDN/>
        <w:bidi w:val="0"/>
        <w:adjustRightInd w:val="0"/>
        <w:snapToGrid w:val="0"/>
        <w:spacing w:line="600" w:lineRule="exact"/>
        <w:ind w:firstLine="643" w:firstLineChars="200"/>
        <w:jc w:val="left"/>
        <w:textAlignment w:val="auto"/>
        <w:rPr>
          <w:rFonts w:hint="eastAsia" w:ascii="楷体" w:hAnsi="楷体" w:eastAsia="楷体"/>
          <w:b/>
          <w:bCs/>
          <w:color w:val="auto"/>
          <w:kern w:val="0"/>
          <w:sz w:val="32"/>
          <w:szCs w:val="32"/>
          <w:lang w:eastAsia="zh-CN"/>
        </w:rPr>
      </w:pPr>
      <w:r>
        <w:rPr>
          <w:rFonts w:hint="eastAsia" w:ascii="楷体" w:hAnsi="楷体" w:eastAsia="楷体"/>
          <w:b/>
          <w:bCs/>
          <w:color w:val="auto"/>
          <w:kern w:val="0"/>
          <w:sz w:val="32"/>
          <w:szCs w:val="32"/>
        </w:rPr>
        <w:t>（三）其他要求</w:t>
      </w:r>
      <w:r>
        <w:rPr>
          <w:rFonts w:hint="eastAsia" w:ascii="楷体" w:hAnsi="楷体" w:eastAsia="楷体"/>
          <w:b/>
          <w:bCs/>
          <w:color w:val="auto"/>
          <w:kern w:val="0"/>
          <w:sz w:val="32"/>
          <w:szCs w:val="32"/>
          <w:lang w:eastAsia="zh-CN"/>
        </w:rPr>
        <w:t>。</w:t>
      </w:r>
    </w:p>
    <w:p w14:paraId="0D8EEACE">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eastAsia="仿宋_GB2312"/>
          <w:color w:val="auto"/>
          <w:kern w:val="0"/>
          <w:sz w:val="32"/>
          <w:szCs w:val="32"/>
          <w:lang w:val="en-US" w:eastAsia="zh-CN"/>
        </w:rPr>
        <w:t>1.作品表现：</w:t>
      </w:r>
      <w:r>
        <w:rPr>
          <w:rFonts w:hint="eastAsia" w:ascii="仿宋_GB2312" w:eastAsia="仿宋_GB2312"/>
          <w:color w:val="auto"/>
          <w:kern w:val="0"/>
          <w:sz w:val="32"/>
          <w:szCs w:val="32"/>
        </w:rPr>
        <w:t>参</w:t>
      </w:r>
      <w:r>
        <w:rPr>
          <w:rFonts w:hint="eastAsia" w:ascii="仿宋_GB2312" w:hAnsi="仿宋_GB2312" w:eastAsia="仿宋_GB2312" w:cs="仿宋_GB2312"/>
          <w:color w:val="auto"/>
        </w:rPr>
        <w:t>赛</w:t>
      </w:r>
      <w:r>
        <w:rPr>
          <w:rFonts w:hint="eastAsia" w:ascii="仿宋_GB2312" w:eastAsia="仿宋_GB2312"/>
          <w:color w:val="auto"/>
          <w:kern w:val="0"/>
          <w:sz w:val="32"/>
          <w:szCs w:val="32"/>
        </w:rPr>
        <w:t>作品可借助音乐、服装</w:t>
      </w:r>
      <w:r>
        <w:rPr>
          <w:rFonts w:hint="eastAsia" w:ascii="仿宋_GB2312" w:hAnsi="仿宋_GB2312" w:eastAsia="仿宋_GB2312" w:cs="仿宋_GB2312"/>
          <w:color w:val="auto"/>
        </w:rPr>
        <w:t>等辅助手段，多元融合展现诵读内容。</w:t>
      </w:r>
    </w:p>
    <w:p w14:paraId="78EA8A11">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团队参赛</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支持以团队形式参赛，团队人数上限为 20人</w:t>
      </w:r>
      <w:r>
        <w:rPr>
          <w:rFonts w:hint="eastAsia" w:ascii="仿宋_GB2312" w:hAnsi="仿宋_GB2312" w:eastAsia="仿宋_GB2312" w:cs="仿宋_GB2312"/>
          <w:color w:val="auto"/>
          <w:sz w:val="32"/>
          <w:szCs w:val="32"/>
        </w:rPr>
        <w:t>，在整个比赛进程中，团队成员构成一旦确定，不得进行任何替换</w:t>
      </w:r>
      <w:r>
        <w:rPr>
          <w:rFonts w:hint="eastAsia" w:ascii="仿宋_GB2312" w:hAnsi="仿宋_GB2312" w:eastAsia="仿宋_GB2312" w:cs="仿宋_GB2312"/>
          <w:color w:val="auto"/>
          <w:sz w:val="32"/>
          <w:szCs w:val="32"/>
          <w:lang w:eastAsia="zh-CN"/>
        </w:rPr>
        <w:t>。</w:t>
      </w:r>
    </w:p>
    <w:p w14:paraId="4CBCB54A">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eastAsia="仿宋_GB2312"/>
          <w:color w:val="auto"/>
          <w:kern w:val="0"/>
          <w:sz w:val="32"/>
          <w:szCs w:val="32"/>
          <w:lang w:val="en-US" w:eastAsia="zh-CN"/>
        </w:rPr>
      </w:pPr>
      <w:r>
        <w:rPr>
          <w:rFonts w:hint="eastAsia" w:ascii="仿宋_GB2312" w:eastAsia="仿宋_GB2312"/>
          <w:color w:val="auto"/>
          <w:kern w:val="0"/>
          <w:sz w:val="32"/>
          <w:szCs w:val="32"/>
          <w:lang w:val="en-US" w:eastAsia="zh-CN"/>
        </w:rPr>
        <w:t>3.</w:t>
      </w:r>
      <w:r>
        <w:rPr>
          <w:rFonts w:hint="eastAsia" w:ascii="仿宋_GB2312" w:eastAsia="仿宋_GB2312"/>
          <w:color w:val="auto"/>
          <w:kern w:val="0"/>
          <w:sz w:val="32"/>
          <w:szCs w:val="32"/>
          <w:lang w:eastAsia="zh-CN"/>
        </w:rPr>
        <w:t>参赛限制：各组别参赛者不得跨组参赛，同一组别比赛中，个人参赛项目不能超过</w:t>
      </w:r>
      <w:r>
        <w:rPr>
          <w:rFonts w:hint="eastAsia" w:ascii="仿宋_GB2312" w:eastAsia="仿宋_GB2312"/>
          <w:color w:val="auto"/>
          <w:kern w:val="0"/>
          <w:sz w:val="32"/>
          <w:szCs w:val="32"/>
          <w:lang w:val="en-US" w:eastAsia="zh-CN"/>
        </w:rPr>
        <w:t>1项。每个学校或单位在同一组别中的被推荐作品一般不超过2件。</w:t>
      </w:r>
    </w:p>
    <w:p w14:paraId="184AAA75">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eastAsia="仿宋_GB2312"/>
          <w:color w:val="auto"/>
          <w:kern w:val="0"/>
          <w:sz w:val="32"/>
          <w:szCs w:val="32"/>
          <w:lang w:val="en-US" w:eastAsia="zh-CN"/>
        </w:rPr>
        <w:t>4.指导教师：</w:t>
      </w:r>
      <w:r>
        <w:rPr>
          <w:rFonts w:hint="eastAsia" w:ascii="仿宋_GB2312" w:eastAsia="仿宋_GB2312"/>
          <w:color w:val="auto"/>
          <w:kern w:val="0"/>
          <w:sz w:val="32"/>
          <w:szCs w:val="32"/>
          <w:lang w:eastAsia="zh-CN"/>
        </w:rPr>
        <w:t>团体</w:t>
      </w:r>
      <w:r>
        <w:rPr>
          <w:rFonts w:hint="eastAsia" w:ascii="仿宋_GB2312" w:eastAsia="仿宋_GB2312"/>
          <w:color w:val="auto"/>
          <w:kern w:val="0"/>
          <w:sz w:val="32"/>
          <w:szCs w:val="32"/>
        </w:rPr>
        <w:t>作品指导教师不超过</w:t>
      </w:r>
      <w:r>
        <w:rPr>
          <w:rFonts w:hint="eastAsia" w:eastAsia="仿宋_GB2312"/>
          <w:color w:val="auto"/>
          <w:kern w:val="0"/>
          <w:sz w:val="32"/>
          <w:szCs w:val="32"/>
        </w:rPr>
        <w:t>2</w:t>
      </w:r>
      <w:r>
        <w:rPr>
          <w:rFonts w:hint="eastAsia" w:ascii="仿宋_GB2312" w:eastAsia="仿宋_GB2312"/>
          <w:color w:val="auto"/>
          <w:kern w:val="0"/>
          <w:sz w:val="32"/>
          <w:szCs w:val="32"/>
        </w:rPr>
        <w:t>人，</w:t>
      </w:r>
      <w:r>
        <w:rPr>
          <w:rFonts w:hint="eastAsia" w:ascii="仿宋_GB2312" w:eastAsia="仿宋_GB2312"/>
          <w:color w:val="auto"/>
          <w:kern w:val="0"/>
          <w:sz w:val="32"/>
          <w:szCs w:val="32"/>
          <w:lang w:eastAsia="zh-CN"/>
        </w:rPr>
        <w:t>个人</w:t>
      </w:r>
      <w:r>
        <w:rPr>
          <w:rFonts w:hint="eastAsia" w:ascii="仿宋_GB2312" w:eastAsia="仿宋_GB2312"/>
          <w:color w:val="auto"/>
          <w:kern w:val="0"/>
          <w:sz w:val="32"/>
          <w:szCs w:val="32"/>
        </w:rPr>
        <w:t>作品指导教师不超过</w:t>
      </w:r>
      <w:r>
        <w:rPr>
          <w:rFonts w:hint="eastAsia" w:eastAsia="仿宋_GB2312"/>
          <w:color w:val="auto"/>
          <w:kern w:val="0"/>
          <w:sz w:val="32"/>
          <w:szCs w:val="32"/>
          <w:lang w:val="en-US" w:eastAsia="zh-CN"/>
        </w:rPr>
        <w:t>1</w:t>
      </w:r>
      <w:r>
        <w:rPr>
          <w:rFonts w:hint="eastAsia" w:ascii="仿宋_GB2312" w:eastAsia="仿宋_GB2312"/>
          <w:color w:val="auto"/>
          <w:kern w:val="0"/>
          <w:sz w:val="32"/>
          <w:szCs w:val="32"/>
        </w:rPr>
        <w:t>人，</w:t>
      </w:r>
      <w:r>
        <w:rPr>
          <w:rFonts w:hint="eastAsia" w:ascii="仿宋_GB2312" w:eastAsia="仿宋_GB2312"/>
          <w:color w:val="auto"/>
          <w:kern w:val="0"/>
          <w:sz w:val="32"/>
          <w:szCs w:val="32"/>
          <w:lang w:eastAsia="zh-CN"/>
        </w:rPr>
        <w:t>每个指导教师指导作品不超过</w:t>
      </w:r>
      <w:r>
        <w:rPr>
          <w:rFonts w:hint="eastAsia" w:ascii="仿宋_GB2312" w:eastAsia="仿宋_GB2312"/>
          <w:color w:val="auto"/>
          <w:kern w:val="0"/>
          <w:sz w:val="32"/>
          <w:szCs w:val="32"/>
          <w:lang w:val="en-US" w:eastAsia="zh-CN"/>
        </w:rPr>
        <w:t>2件，</w:t>
      </w:r>
      <w:r>
        <w:rPr>
          <w:rFonts w:hint="eastAsia" w:ascii="仿宋_GB2312" w:eastAsia="仿宋_GB2312"/>
          <w:color w:val="auto"/>
          <w:kern w:val="0"/>
          <w:sz w:val="32"/>
          <w:szCs w:val="32"/>
        </w:rPr>
        <w:t>同一作品的参赛者不得同时署名</w:t>
      </w:r>
      <w:r>
        <w:rPr>
          <w:rFonts w:hint="eastAsia" w:ascii="仿宋_GB2312" w:eastAsia="仿宋_GB2312"/>
          <w:color w:val="auto"/>
          <w:kern w:val="0"/>
          <w:sz w:val="32"/>
          <w:szCs w:val="32"/>
          <w:lang w:eastAsia="zh-CN"/>
        </w:rPr>
        <w:t>为</w:t>
      </w:r>
      <w:r>
        <w:rPr>
          <w:rFonts w:hint="eastAsia" w:ascii="仿宋_GB2312" w:eastAsia="仿宋_GB2312"/>
          <w:color w:val="auto"/>
          <w:kern w:val="0"/>
          <w:sz w:val="32"/>
          <w:szCs w:val="32"/>
        </w:rPr>
        <w:t>该作品的指导教师。</w:t>
      </w:r>
    </w:p>
    <w:p w14:paraId="63302A03">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rPr>
        <w:t>四、赛程安排</w:t>
      </w:r>
    </w:p>
    <w:p w14:paraId="48964BA2">
      <w:pPr>
        <w:keepNext w:val="0"/>
        <w:keepLines w:val="0"/>
        <w:pageBreakBefore w:val="0"/>
        <w:kinsoku/>
        <w:wordWrap/>
        <w:overflowPunct/>
        <w:topLinePunct w:val="0"/>
        <w:autoSpaceDE/>
        <w:autoSpaceDN/>
        <w:bidi w:val="0"/>
        <w:spacing w:line="600" w:lineRule="exact"/>
        <w:ind w:firstLine="640"/>
        <w:jc w:val="left"/>
        <w:textAlignment w:val="auto"/>
        <w:rPr>
          <w:rFonts w:hint="eastAsia" w:ascii="仿宋_GB2312" w:hAnsi="仿宋_GB2312" w:eastAsia="仿宋_GB2312" w:cs="仿宋_GB2312"/>
          <w:color w:val="auto"/>
          <w:sz w:val="32"/>
          <w:szCs w:val="32"/>
          <w:lang w:val="en-US" w:eastAsia="zh-CN"/>
        </w:rPr>
      </w:pPr>
      <w:r>
        <w:rPr>
          <w:rFonts w:hint="eastAsia" w:ascii="楷体" w:hAnsi="楷体" w:eastAsia="楷体" w:cs="宋体"/>
          <w:b/>
          <w:bCs w:val="0"/>
          <w:color w:val="auto"/>
          <w:kern w:val="0"/>
          <w:lang w:eastAsia="zh-CN"/>
        </w:rPr>
        <w:t>第一阶段</w:t>
      </w:r>
      <w:r>
        <w:rPr>
          <w:rFonts w:hint="eastAsia" w:ascii="楷体" w:hAnsi="楷体" w:eastAsia="楷体" w:cs="宋体"/>
          <w:b/>
          <w:bCs w:val="0"/>
          <w:color w:val="auto"/>
          <w:kern w:val="0"/>
        </w:rPr>
        <w:t>：</w:t>
      </w:r>
      <w:r>
        <w:rPr>
          <w:rFonts w:hint="eastAsia" w:ascii="楷体" w:hAnsi="楷体" w:eastAsia="楷体" w:cs="宋体"/>
          <w:b/>
          <w:bCs w:val="0"/>
          <w:color w:val="auto"/>
          <w:kern w:val="0"/>
          <w:lang w:eastAsia="zh-CN"/>
        </w:rPr>
        <w:t>初赛。</w:t>
      </w:r>
      <w:r>
        <w:rPr>
          <w:rFonts w:hint="eastAsia" w:ascii="仿宋_GB2312" w:eastAsia="仿宋_GB2312"/>
          <w:color w:val="auto"/>
          <w:kern w:val="0"/>
          <w:sz w:val="32"/>
          <w:szCs w:val="32"/>
          <w:lang w:val="en-US" w:eastAsia="zh-CN"/>
        </w:rPr>
        <w:t>由各地各学校根据实际情况，采取灵活多样的形式，组织开展诵读大赛的初赛，分为小学生组、中学生组、教师组（幼儿园、小学、中学、中职教师）、职业院校学生组（中职）进行遴选，选送优秀作品上报自治区大赛组委会，各市、县（区）报送作品数量合计不超过12件，大学（含高职院校）报送作品数量合计不超过8件，厅直属学校报送作品数量不超过2件，</w:t>
      </w:r>
      <w:r>
        <w:rPr>
          <w:rFonts w:hint="default" w:ascii="仿宋_GB2312" w:eastAsia="仿宋_GB2312"/>
          <w:color w:val="auto"/>
          <w:kern w:val="0"/>
          <w:sz w:val="32"/>
          <w:szCs w:val="32"/>
          <w:lang w:val="en-US" w:eastAsia="zh-CN"/>
        </w:rPr>
        <w:t>同时上报作品汇总表（见附件</w:t>
      </w:r>
      <w:r>
        <w:rPr>
          <w:rFonts w:hint="eastAsia" w:ascii="仿宋_GB2312" w:eastAsia="仿宋_GB2312"/>
          <w:color w:val="auto"/>
          <w:kern w:val="0"/>
          <w:sz w:val="32"/>
          <w:szCs w:val="32"/>
          <w:lang w:val="en-US" w:eastAsia="zh-CN"/>
        </w:rPr>
        <w:t>4</w:t>
      </w:r>
      <w:r>
        <w:rPr>
          <w:rFonts w:hint="default" w:ascii="仿宋_GB2312" w:eastAsia="仿宋_GB2312"/>
          <w:color w:val="auto"/>
          <w:kern w:val="0"/>
          <w:sz w:val="32"/>
          <w:szCs w:val="32"/>
          <w:lang w:val="en-US" w:eastAsia="zh-CN"/>
        </w:rPr>
        <w:t>），于</w:t>
      </w:r>
      <w:r>
        <w:rPr>
          <w:rFonts w:hint="eastAsia" w:ascii="仿宋_GB2312" w:eastAsia="仿宋_GB2312"/>
          <w:color w:val="auto"/>
          <w:kern w:val="0"/>
          <w:sz w:val="32"/>
          <w:szCs w:val="32"/>
          <w:lang w:val="en-US" w:eastAsia="zh-CN"/>
        </w:rPr>
        <w:t>4</w:t>
      </w:r>
      <w:r>
        <w:rPr>
          <w:rFonts w:hint="default" w:ascii="仿宋_GB2312" w:eastAsia="仿宋_GB2312"/>
          <w:color w:val="auto"/>
          <w:kern w:val="0"/>
          <w:sz w:val="32"/>
          <w:szCs w:val="32"/>
          <w:lang w:val="en-US" w:eastAsia="zh-CN"/>
        </w:rPr>
        <w:t>月</w:t>
      </w:r>
      <w:r>
        <w:rPr>
          <w:rFonts w:hint="eastAsia" w:ascii="仿宋_GB2312" w:eastAsia="仿宋_GB2312"/>
          <w:color w:val="auto"/>
          <w:kern w:val="0"/>
          <w:sz w:val="32"/>
          <w:szCs w:val="32"/>
          <w:lang w:val="en-US" w:eastAsia="zh-CN"/>
        </w:rPr>
        <w:t>30</w:t>
      </w:r>
      <w:r>
        <w:rPr>
          <w:rFonts w:hint="default" w:ascii="仿宋_GB2312" w:eastAsia="仿宋_GB2312"/>
          <w:color w:val="auto"/>
          <w:kern w:val="0"/>
          <w:sz w:val="32"/>
          <w:szCs w:val="32"/>
          <w:lang w:val="en-US" w:eastAsia="zh-CN"/>
        </w:rPr>
        <w:t>日前完成上报</w:t>
      </w:r>
      <w:r>
        <w:rPr>
          <w:rFonts w:hint="eastAsia" w:ascii="仿宋_GB2312" w:eastAsia="仿宋_GB2312"/>
          <w:color w:val="auto"/>
          <w:kern w:val="0"/>
          <w:sz w:val="32"/>
          <w:szCs w:val="32"/>
          <w:lang w:val="en-US" w:eastAsia="zh-CN"/>
        </w:rPr>
        <w:t>。社会人员组通过“黄河云视APP”网络平台报名参赛，具体要求见参赛说明。</w:t>
      </w:r>
    </w:p>
    <w:p w14:paraId="178E1424">
      <w:pPr>
        <w:keepNext w:val="0"/>
        <w:keepLines w:val="0"/>
        <w:pageBreakBefore w:val="0"/>
        <w:kinsoku/>
        <w:wordWrap/>
        <w:overflowPunct/>
        <w:topLinePunct w:val="0"/>
        <w:autoSpaceDE/>
        <w:autoSpaceDN/>
        <w:bidi w:val="0"/>
        <w:spacing w:line="600" w:lineRule="exact"/>
        <w:ind w:firstLine="640"/>
        <w:jc w:val="left"/>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楷体" w:hAnsi="楷体" w:eastAsia="楷体" w:cs="宋体"/>
          <w:b/>
          <w:bCs w:val="0"/>
          <w:color w:val="auto"/>
          <w:kern w:val="0"/>
          <w:lang w:eastAsia="zh-CN"/>
        </w:rPr>
        <w:t>第二阶段：复赛。</w:t>
      </w:r>
      <w:r>
        <w:rPr>
          <w:rFonts w:hint="eastAsia" w:ascii="仿宋_GB2312" w:hAnsi="仿宋_GB2312" w:eastAsia="仿宋_GB2312" w:cs="仿宋_GB2312"/>
          <w:color w:val="auto"/>
          <w:kern w:val="2"/>
          <w:sz w:val="32"/>
          <w:szCs w:val="32"/>
          <w:u w:val="none"/>
          <w:lang w:val="en-US" w:eastAsia="zh-CN" w:bidi="ar-SA"/>
        </w:rPr>
        <w:t>各地各学校组织初赛后选报的诵读作品，由自治区大赛组委会组织专家进行评审遴选，确定入围全国大赛的作品，于5月底前完成。</w:t>
      </w:r>
    </w:p>
    <w:p w14:paraId="78C0B45C">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643"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楷体" w:hAnsi="楷体" w:eastAsia="楷体" w:cs="宋体"/>
          <w:b/>
          <w:bCs w:val="0"/>
          <w:color w:val="auto"/>
          <w:kern w:val="0"/>
          <w:sz w:val="32"/>
          <w:szCs w:val="32"/>
          <w:lang w:val="en-US" w:eastAsia="zh-CN" w:bidi="ar-SA"/>
        </w:rPr>
        <w:t>第三阶段：入围作品录制。</w:t>
      </w:r>
      <w:r>
        <w:rPr>
          <w:rFonts w:hint="eastAsia" w:ascii="仿宋_GB2312" w:hAnsi="仿宋_GB2312" w:eastAsia="仿宋_GB2312" w:cs="仿宋_GB2312"/>
          <w:color w:val="auto"/>
          <w:kern w:val="2"/>
          <w:sz w:val="32"/>
          <w:szCs w:val="32"/>
          <w:u w:val="none"/>
          <w:lang w:val="en-US" w:eastAsia="zh-CN" w:bidi="ar-SA"/>
        </w:rPr>
        <w:t>入围作品经自治区大赛组委会确认后，推荐参加全国大赛，由宁夏广播电视台组织录制，于6月中旬前完成。</w:t>
      </w:r>
    </w:p>
    <w:p w14:paraId="7B838CB4">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643"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宋体"/>
          <w:b/>
          <w:bCs w:val="0"/>
          <w:color w:val="auto"/>
          <w:kern w:val="0"/>
          <w:sz w:val="32"/>
          <w:szCs w:val="32"/>
          <w:lang w:val="en-US" w:eastAsia="zh-CN" w:bidi="ar-SA"/>
        </w:rPr>
        <w:t>第四阶段：报送作品。</w:t>
      </w:r>
      <w:r>
        <w:rPr>
          <w:rFonts w:hint="eastAsia" w:ascii="仿宋_GB2312" w:hAnsi="仿宋_GB2312" w:eastAsia="仿宋_GB2312" w:cs="仿宋_GB2312"/>
          <w:color w:val="auto"/>
          <w:kern w:val="2"/>
          <w:sz w:val="32"/>
          <w:szCs w:val="32"/>
          <w:u w:val="none"/>
          <w:lang w:val="en-US" w:eastAsia="zh-CN" w:bidi="ar-SA"/>
        </w:rPr>
        <w:t>宁夏广播电视台</w:t>
      </w:r>
      <w:r>
        <w:rPr>
          <w:rFonts w:hint="eastAsia" w:ascii="仿宋_GB2312" w:hAnsi="仿宋_GB2312" w:eastAsia="仿宋_GB2312" w:cs="仿宋_GB2312"/>
          <w:b w:val="0"/>
          <w:bCs w:val="0"/>
          <w:color w:val="auto"/>
          <w:sz w:val="32"/>
          <w:szCs w:val="32"/>
        </w:rPr>
        <w:t>组织</w:t>
      </w:r>
      <w:r>
        <w:rPr>
          <w:rFonts w:hint="eastAsia" w:ascii="仿宋_GB2312" w:hAnsi="仿宋_GB2312" w:eastAsia="仿宋_GB2312" w:cs="仿宋_GB2312"/>
          <w:b w:val="0"/>
          <w:bCs w:val="0"/>
          <w:color w:val="auto"/>
          <w:sz w:val="32"/>
          <w:szCs w:val="32"/>
          <w:lang w:eastAsia="zh-CN"/>
        </w:rPr>
        <w:t>相关参赛者，</w:t>
      </w:r>
      <w:r>
        <w:rPr>
          <w:rFonts w:hint="eastAsia" w:ascii="仿宋_GB2312" w:hAnsi="仿宋_GB2312" w:eastAsia="仿宋_GB2312" w:cs="仿宋_GB2312"/>
          <w:b w:val="0"/>
          <w:bCs w:val="0"/>
          <w:color w:val="auto"/>
          <w:sz w:val="32"/>
          <w:szCs w:val="32"/>
        </w:rPr>
        <w:t>参加语言文字知识及诵读常识测评，测评合格方可获得</w:t>
      </w:r>
      <w:r>
        <w:rPr>
          <w:rFonts w:hint="eastAsia" w:ascii="仿宋_GB2312" w:hAnsi="仿宋_GB2312" w:eastAsia="仿宋_GB2312" w:cs="仿宋_GB2312"/>
          <w:b w:val="0"/>
          <w:bCs w:val="0"/>
          <w:color w:val="auto"/>
          <w:sz w:val="32"/>
          <w:szCs w:val="32"/>
          <w:lang w:eastAsia="zh-CN"/>
        </w:rPr>
        <w:t>参加全国大</w:t>
      </w:r>
      <w:r>
        <w:rPr>
          <w:rFonts w:hint="eastAsia" w:ascii="仿宋_GB2312" w:hAnsi="仿宋_GB2312" w:eastAsia="仿宋_GB2312" w:cs="仿宋_GB2312"/>
          <w:b w:val="0"/>
          <w:bCs w:val="0"/>
          <w:color w:val="auto"/>
          <w:sz w:val="32"/>
          <w:szCs w:val="32"/>
        </w:rPr>
        <w:t>赛资格</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登录大赛官网填写基本信息、上传作品，</w:t>
      </w:r>
      <w:r>
        <w:rPr>
          <w:rFonts w:hint="eastAsia" w:ascii="仿宋_GB2312" w:hAnsi="仿宋_GB2312" w:eastAsia="仿宋_GB2312" w:cs="仿宋_GB2312"/>
          <w:b w:val="0"/>
          <w:bCs w:val="0"/>
          <w:color w:val="auto"/>
          <w:sz w:val="32"/>
          <w:szCs w:val="32"/>
          <w:lang w:eastAsia="zh-CN"/>
        </w:rPr>
        <w:t>于</w:t>
      </w:r>
      <w:r>
        <w:rPr>
          <w:rFonts w:hint="eastAsia" w:ascii="仿宋_GB2312" w:hAnsi="仿宋_GB2312" w:eastAsia="仿宋_GB2312" w:cs="仿宋_GB2312"/>
          <w:b w:val="0"/>
          <w:bCs w:val="0"/>
          <w:color w:val="auto"/>
          <w:sz w:val="32"/>
          <w:szCs w:val="32"/>
        </w:rPr>
        <w:t>7月15日</w:t>
      </w:r>
      <w:r>
        <w:rPr>
          <w:rFonts w:hint="eastAsia" w:ascii="仿宋_GB2312" w:hAnsi="仿宋_GB2312" w:eastAsia="仿宋_GB2312" w:cs="仿宋_GB2312"/>
          <w:b w:val="0"/>
          <w:bCs w:val="0"/>
          <w:color w:val="auto"/>
          <w:sz w:val="32"/>
          <w:szCs w:val="32"/>
          <w:lang w:eastAsia="zh-CN"/>
        </w:rPr>
        <w:t>前完成</w:t>
      </w:r>
      <w:r>
        <w:rPr>
          <w:rFonts w:hint="eastAsia" w:ascii="仿宋_GB2312" w:hAnsi="仿宋_GB2312" w:eastAsia="仿宋_GB2312" w:cs="仿宋_GB2312"/>
          <w:b w:val="0"/>
          <w:bCs w:val="0"/>
          <w:color w:val="auto"/>
          <w:sz w:val="32"/>
          <w:szCs w:val="32"/>
        </w:rPr>
        <w:t>。</w:t>
      </w:r>
    </w:p>
    <w:p w14:paraId="766B66D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3" w:firstLineChars="200"/>
        <w:jc w:val="left"/>
        <w:textAlignment w:val="auto"/>
        <w:outlineLvl w:val="9"/>
        <w:rPr>
          <w:rFonts w:hint="eastAsia"/>
          <w:color w:val="auto"/>
          <w:lang w:eastAsia="zh-CN"/>
        </w:rPr>
      </w:pPr>
      <w:r>
        <w:rPr>
          <w:rFonts w:hint="eastAsia" w:ascii="方正楷体简体" w:hAnsi="方正楷体简体" w:eastAsia="方正楷体简体" w:cs="方正楷体简体"/>
          <w:b/>
          <w:bCs/>
          <w:color w:val="auto"/>
          <w:sz w:val="32"/>
          <w:szCs w:val="32"/>
          <w:lang w:val="en-US" w:eastAsia="zh-CN"/>
        </w:rPr>
        <w:t>第五阶段：作品展示。</w:t>
      </w:r>
      <w:r>
        <w:rPr>
          <w:rFonts w:hint="eastAsia" w:ascii="仿宋_GB2312" w:hAnsi="仿宋_GB2312" w:eastAsia="仿宋_GB2312" w:cs="仿宋_GB2312"/>
          <w:color w:val="auto"/>
          <w:spacing w:val="-4"/>
          <w:sz w:val="32"/>
          <w:szCs w:val="32"/>
          <w:lang w:val="en-US" w:eastAsia="zh-CN"/>
        </w:rPr>
        <w:t>自治区大赛组委会委托宁夏广播电视台新闻广播，围绕本届大赛主题，策划推出年度经典诵读大赛优秀作品展播。</w:t>
      </w:r>
      <w:r>
        <w:rPr>
          <w:rFonts w:hint="eastAsia" w:ascii="仿宋_GB2312" w:hAnsi="仿宋_GB2312" w:eastAsia="仿宋_GB2312" w:cs="仿宋_GB2312"/>
          <w:color w:val="auto"/>
          <w:sz w:val="32"/>
          <w:szCs w:val="32"/>
          <w:lang w:val="en-US" w:eastAsia="zh-CN"/>
        </w:rPr>
        <w:t>邀请获奖团体和选手进入直播间参加相关语言类节目访谈，</w:t>
      </w:r>
      <w:r>
        <w:rPr>
          <w:rFonts w:hint="eastAsia" w:ascii="仿宋_GB2312" w:hAnsi="仿宋_GB2312" w:eastAsia="仿宋_GB2312" w:cs="仿宋_GB2312"/>
          <w:color w:val="auto"/>
          <w:spacing w:val="-4"/>
          <w:sz w:val="32"/>
          <w:szCs w:val="32"/>
          <w:lang w:val="en-US" w:eastAsia="zh-CN"/>
        </w:rPr>
        <w:t>优秀作品将在宁夏新闻广播专栏节目进行展播。</w:t>
      </w:r>
    </w:p>
    <w:sectPr>
      <w:footerReference r:id="rId3" w:type="default"/>
      <w:pgSz w:w="11906" w:h="16838"/>
      <w:pgMar w:top="1984" w:right="1474" w:bottom="1871"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楷体简体">
    <w:altName w:val="宋体"/>
    <w:panose1 w:val="02000000000000000000"/>
    <w:charset w:val="86"/>
    <w:family w:val="auto"/>
    <w:pitch w:val="default"/>
    <w:sig w:usb0="00000000" w:usb1="00000000" w:usb2="00000012"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41AE1">
    <w:pPr>
      <w:pStyle w:val="6"/>
    </w:pPr>
  </w:p>
  <w:p w14:paraId="5F93D45B">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zMDNjYWI2ODlhZGZkZWI3MWVlNzJiNzE0MjRlNGIifQ=="/>
  </w:docVars>
  <w:rsids>
    <w:rsidRoot w:val="FE1D3675"/>
    <w:rsid w:val="000202B3"/>
    <w:rsid w:val="00033CFE"/>
    <w:rsid w:val="00087BF4"/>
    <w:rsid w:val="000967F2"/>
    <w:rsid w:val="000D2219"/>
    <w:rsid w:val="00103476"/>
    <w:rsid w:val="001D7E87"/>
    <w:rsid w:val="002F4DCA"/>
    <w:rsid w:val="00324282"/>
    <w:rsid w:val="0036660E"/>
    <w:rsid w:val="003A5E2A"/>
    <w:rsid w:val="003D6502"/>
    <w:rsid w:val="004D4632"/>
    <w:rsid w:val="00565848"/>
    <w:rsid w:val="0061383E"/>
    <w:rsid w:val="00667E91"/>
    <w:rsid w:val="006A2685"/>
    <w:rsid w:val="006A6512"/>
    <w:rsid w:val="006B76A5"/>
    <w:rsid w:val="006D168C"/>
    <w:rsid w:val="0071197A"/>
    <w:rsid w:val="007A14D0"/>
    <w:rsid w:val="00813963"/>
    <w:rsid w:val="0086146A"/>
    <w:rsid w:val="00921B08"/>
    <w:rsid w:val="00974A1B"/>
    <w:rsid w:val="00980CC5"/>
    <w:rsid w:val="009B4D7F"/>
    <w:rsid w:val="00A10FB5"/>
    <w:rsid w:val="00A42935"/>
    <w:rsid w:val="00A45BC6"/>
    <w:rsid w:val="00A63697"/>
    <w:rsid w:val="00A96571"/>
    <w:rsid w:val="00AD65C5"/>
    <w:rsid w:val="00B33E81"/>
    <w:rsid w:val="00C51F0F"/>
    <w:rsid w:val="00C71433"/>
    <w:rsid w:val="00C9005F"/>
    <w:rsid w:val="00C92FF1"/>
    <w:rsid w:val="00D018D0"/>
    <w:rsid w:val="00D27186"/>
    <w:rsid w:val="00D83210"/>
    <w:rsid w:val="00DB1FBF"/>
    <w:rsid w:val="00DC372A"/>
    <w:rsid w:val="00E3170D"/>
    <w:rsid w:val="00E82A43"/>
    <w:rsid w:val="00E918DD"/>
    <w:rsid w:val="00EB109D"/>
    <w:rsid w:val="00F11655"/>
    <w:rsid w:val="00F1174D"/>
    <w:rsid w:val="00F55590"/>
    <w:rsid w:val="00F57C17"/>
    <w:rsid w:val="00F64FB8"/>
    <w:rsid w:val="00F7455C"/>
    <w:rsid w:val="00FA524F"/>
    <w:rsid w:val="00FF2DCE"/>
    <w:rsid w:val="00FF3ECF"/>
    <w:rsid w:val="162A4FF0"/>
    <w:rsid w:val="164F7209"/>
    <w:rsid w:val="16FEF6FB"/>
    <w:rsid w:val="18DA672E"/>
    <w:rsid w:val="1E5A32A4"/>
    <w:rsid w:val="1F6921AD"/>
    <w:rsid w:val="27FC8CAE"/>
    <w:rsid w:val="29565A07"/>
    <w:rsid w:val="2A190207"/>
    <w:rsid w:val="2BF6EBDC"/>
    <w:rsid w:val="2CDDAA0F"/>
    <w:rsid w:val="36BF43B0"/>
    <w:rsid w:val="39DB6056"/>
    <w:rsid w:val="3BDB4DDC"/>
    <w:rsid w:val="3BFB4B6C"/>
    <w:rsid w:val="3D1115E5"/>
    <w:rsid w:val="454E799F"/>
    <w:rsid w:val="4EF5256F"/>
    <w:rsid w:val="4FFD6429"/>
    <w:rsid w:val="53D96383"/>
    <w:rsid w:val="53F7ABA2"/>
    <w:rsid w:val="55EB5E9D"/>
    <w:rsid w:val="55EFDC92"/>
    <w:rsid w:val="59CD1026"/>
    <w:rsid w:val="5AE781EA"/>
    <w:rsid w:val="5FDF4F83"/>
    <w:rsid w:val="6BD786FC"/>
    <w:rsid w:val="6BDDDD40"/>
    <w:rsid w:val="6CD618D7"/>
    <w:rsid w:val="6CF9044D"/>
    <w:rsid w:val="6EBF708C"/>
    <w:rsid w:val="6EF7AD17"/>
    <w:rsid w:val="7549B328"/>
    <w:rsid w:val="76096E6A"/>
    <w:rsid w:val="76BFE7BC"/>
    <w:rsid w:val="773692B8"/>
    <w:rsid w:val="77F6B20C"/>
    <w:rsid w:val="77FA1523"/>
    <w:rsid w:val="79FFBC9A"/>
    <w:rsid w:val="7A476A24"/>
    <w:rsid w:val="7DDFF948"/>
    <w:rsid w:val="7DF62D5E"/>
    <w:rsid w:val="7E5BBB6C"/>
    <w:rsid w:val="7E86A931"/>
    <w:rsid w:val="7FD2EE23"/>
    <w:rsid w:val="7FE86FAB"/>
    <w:rsid w:val="7FF7CFED"/>
    <w:rsid w:val="7FFD7E8E"/>
    <w:rsid w:val="7FFE9BB1"/>
    <w:rsid w:val="9CF6896A"/>
    <w:rsid w:val="AD978E1A"/>
    <w:rsid w:val="AEFDA8E2"/>
    <w:rsid w:val="B4C3E524"/>
    <w:rsid w:val="BAFDEA59"/>
    <w:rsid w:val="BC2FD4F3"/>
    <w:rsid w:val="BD57AA26"/>
    <w:rsid w:val="BDBF02EB"/>
    <w:rsid w:val="BFFB4ADB"/>
    <w:rsid w:val="DED49E2C"/>
    <w:rsid w:val="DEFBE6D6"/>
    <w:rsid w:val="DFFF959D"/>
    <w:rsid w:val="E4EEC84B"/>
    <w:rsid w:val="E557577D"/>
    <w:rsid w:val="E6BF5D00"/>
    <w:rsid w:val="E9FF0DF6"/>
    <w:rsid w:val="EEBA37EE"/>
    <w:rsid w:val="EF27A1F5"/>
    <w:rsid w:val="EFD79560"/>
    <w:rsid w:val="EFE59EF3"/>
    <w:rsid w:val="F7EF06BA"/>
    <w:rsid w:val="F7FB4A47"/>
    <w:rsid w:val="F7FFE7E7"/>
    <w:rsid w:val="FBBFBBBE"/>
    <w:rsid w:val="FBF7A5C2"/>
    <w:rsid w:val="FCFEB7EB"/>
    <w:rsid w:val="FD91D656"/>
    <w:rsid w:val="FDFB1B43"/>
    <w:rsid w:val="FE1D3675"/>
    <w:rsid w:val="FEAD6B8A"/>
    <w:rsid w:val="FEDFCC4E"/>
    <w:rsid w:val="FEDFE6BB"/>
    <w:rsid w:val="FF6F45F2"/>
    <w:rsid w:val="FFE71870"/>
    <w:rsid w:val="FFF2C268"/>
    <w:rsid w:val="FFFFC6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color w:val="000000"/>
      <w:kern w:val="2"/>
      <w:sz w:val="32"/>
      <w:szCs w:val="3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spacing w:before="100" w:beforeAutospacing="1" w:after="100" w:afterAutospacing="1"/>
      <w:ind w:left="420" w:leftChars="200" w:firstLine="420" w:firstLineChars="200"/>
    </w:pPr>
    <w:rPr>
      <w:rFonts w:ascii="Calibri" w:hAnsi="Calibri"/>
    </w:rPr>
  </w:style>
  <w:style w:type="paragraph" w:customStyle="1" w:styleId="3">
    <w:name w:val="Body Text Indent1"/>
    <w:basedOn w:val="1"/>
    <w:qFormat/>
    <w:uiPriority w:val="0"/>
    <w:pPr>
      <w:ind w:left="420" w:leftChars="200"/>
    </w:pPr>
  </w:style>
  <w:style w:type="paragraph" w:styleId="5">
    <w:name w:val="Body Text"/>
    <w:basedOn w:val="1"/>
    <w:qFormat/>
    <w:uiPriority w:val="0"/>
    <w:pPr>
      <w:autoSpaceDE w:val="0"/>
      <w:autoSpaceDN w:val="0"/>
      <w:ind w:left="115"/>
      <w:jc w:val="left"/>
    </w:pPr>
    <w:rPr>
      <w:rFonts w:ascii="宋体" w:hAnsi="宋体" w:cs="宋体"/>
      <w:kern w:val="0"/>
      <w:lang w:val="zh-CN" w:bidi="zh-CN"/>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kern w:val="0"/>
      <w:sz w:val="24"/>
    </w:rPr>
  </w:style>
  <w:style w:type="character" w:styleId="11">
    <w:name w:val="Hyperlink"/>
    <w:qFormat/>
    <w:uiPriority w:val="0"/>
    <w:rPr>
      <w:color w:val="0000FF"/>
      <w:u w:val="single"/>
    </w:rPr>
  </w:style>
  <w:style w:type="character" w:customStyle="1" w:styleId="12">
    <w:name w:val="页眉 Char"/>
    <w:basedOn w:val="10"/>
    <w:link w:val="7"/>
    <w:qFormat/>
    <w:uiPriority w:val="0"/>
    <w:rPr>
      <w:rFonts w:eastAsia="仿宋"/>
      <w:color w:val="000000"/>
      <w:kern w:val="2"/>
      <w:sz w:val="18"/>
      <w:szCs w:val="18"/>
    </w:rPr>
  </w:style>
  <w:style w:type="character" w:customStyle="1" w:styleId="13">
    <w:name w:val="15"/>
    <w:basedOn w:val="10"/>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1611</Words>
  <Characters>1643</Characters>
  <Lines>262</Lines>
  <Paragraphs>194</Paragraphs>
  <TotalTime>0</TotalTime>
  <ScaleCrop>false</ScaleCrop>
  <LinksUpToDate>false</LinksUpToDate>
  <CharactersWithSpaces>1644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2022-06-17T09:52:00Z</dcterms:created>
  <dc:creator>jyt</dc:creator>
  <cp:lastModifiedBy>雁过留声</cp:lastModifiedBy>
  <cp:lastPrinted>2022-06-23T01:57:00Z</cp:lastPrinted>
  <dcterms:modified xsi:type="dcterms:W3CDTF">2025-03-20T07:58:58Z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AAC4613918EDB0AA72292766B41B6B59</vt:lpwstr>
  </property>
  <property fmtid="{D5CDD505-2E9C-101B-9397-08002B2CF9AE}" pid="4" name="KSOTemplateDocerSaveRecord">
    <vt:lpwstr>eyJoZGlkIjoiYjgwZjFjYTA5OTc2NzMzNDBkZGZjNzdiNGI4YWE3YjMiLCJ1c2VySWQiOiI2NTE2NjUzNzkifQ==</vt:lpwstr>
  </property>
</Properties>
</file>