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0" w:firstLineChars="0"/>
        <w:jc w:val="center"/>
        <w:textAlignment w:val="baseline"/>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rPr>
        <w:t>双足人形机器人或多足仿生类机器人</w:t>
      </w:r>
      <w:r>
        <w:rPr>
          <w:rFonts w:hint="eastAsia" w:ascii="方正小标宋简体" w:hAnsi="方正小标宋简体" w:eastAsia="方正小标宋简体" w:cs="方正小标宋简体"/>
          <w:sz w:val="36"/>
          <w:szCs w:val="36"/>
          <w:lang w:val="en-US" w:eastAsia="zh-CN"/>
        </w:rPr>
        <w:t>任务要求</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0" w:firstLineChars="0"/>
        <w:jc w:val="center"/>
        <w:textAlignment w:val="baseline"/>
        <w:rPr>
          <w:rFonts w:hint="eastAsia" w:ascii="方正小标宋简体" w:hAnsi="方正小标宋简体" w:eastAsia="方正小标宋简体" w:cs="方正小标宋简体"/>
          <w:sz w:val="36"/>
          <w:szCs w:val="36"/>
          <w:lang w:val="en-US" w:eastAsia="zh-CN"/>
        </w:rPr>
      </w:pP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一、项目概述</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w:t>
      </w:r>
      <w:r>
        <w:rPr>
          <w:rFonts w:hint="eastAsia" w:ascii="仿宋_GB2312" w:hAnsi="仿宋_GB2312" w:eastAsia="仿宋_GB2312" w:cs="仿宋_GB2312"/>
          <w:sz w:val="32"/>
          <w:szCs w:val="32"/>
          <w:lang w:val="en-US" w:eastAsia="zh-CN"/>
        </w:rPr>
        <w:t>要求参赛学生</w:t>
      </w:r>
      <w:r>
        <w:rPr>
          <w:rFonts w:hint="eastAsia" w:ascii="仿宋_GB2312" w:hAnsi="仿宋_GB2312" w:eastAsia="仿宋_GB2312" w:cs="仿宋_GB2312"/>
          <w:sz w:val="32"/>
          <w:szCs w:val="32"/>
        </w:rPr>
        <w:t>根据公布的任务和现场发布的任务，运用各种传感器包括视觉（大小、形状、颜色）识别、材质（铁质、塑料）分类、位置（坐标、方向）确定等，设计制作一款双足人型或仿生类多足机器人，并具备对指定物品进行分拣与搬运的能力。</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二、组队方式</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比赛设有小学、初中、高中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含中职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3个组别，每支队伍由1-2名选手和1名指导老师组成，选手为截止到2024年6月在校学生。</w:t>
      </w:r>
      <w:bookmarkStart w:id="0" w:name="_GoBack"/>
      <w:bookmarkEnd w:id="0"/>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场地及物品</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场地</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场地为尺寸大小约320cm×200cm的550#黑底喷绘布喷绘（以现场提供为准），如图1所示。</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2.小学组</w:t>
      </w:r>
      <w:r>
        <w:rPr>
          <w:rFonts w:hint="eastAsia" w:ascii="仿宋_GB2312" w:hAnsi="仿宋_GB2312" w:eastAsia="仿宋_GB2312" w:cs="仿宋_GB2312"/>
          <w:sz w:val="32"/>
          <w:szCs w:val="32"/>
        </w:rPr>
        <w:t>基本任务区至挑战任务区之间</w:t>
      </w:r>
      <w:r>
        <w:rPr>
          <w:rFonts w:hint="eastAsia" w:ascii="仿宋_GB2312" w:hAnsi="仿宋_GB2312" w:eastAsia="仿宋_GB2312" w:cs="仿宋_GB2312"/>
          <w:sz w:val="32"/>
          <w:szCs w:val="32"/>
          <w:lang w:val="en-US" w:eastAsia="zh-CN"/>
        </w:rPr>
        <w:t>处于同一水平面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如图</w:t>
      </w:r>
      <w:r>
        <w:rPr>
          <w:rFonts w:hint="default" w:ascii="仿宋_GB2312" w:hAnsi="仿宋_GB2312" w:eastAsia="仿宋_GB2312" w:cs="仿宋_GB2312"/>
          <w:sz w:val="32"/>
          <w:szCs w:val="32"/>
          <w:lang w:val="en-US"/>
        </w:rPr>
        <w:t>4</w:t>
      </w:r>
      <w:r>
        <w:rPr>
          <w:rFonts w:hint="eastAsia" w:ascii="仿宋_GB2312" w:hAnsi="仿宋_GB2312" w:eastAsia="仿宋_GB2312" w:cs="仿宋_GB2312"/>
          <w:sz w:val="32"/>
          <w:szCs w:val="32"/>
        </w:rPr>
        <w:t>所示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初中组</w:t>
      </w:r>
      <w:r>
        <w:rPr>
          <w:rFonts w:hint="eastAsia" w:ascii="仿宋_GB2312" w:hAnsi="仿宋_GB2312" w:eastAsia="仿宋_GB2312" w:cs="仿宋_GB2312"/>
          <w:sz w:val="32"/>
          <w:szCs w:val="32"/>
        </w:rPr>
        <w:t>基本任务区至挑战任务区之间有1个高度约2cm的台阶</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如图</w:t>
      </w:r>
      <w:r>
        <w:rPr>
          <w:rFonts w:hint="default" w:ascii="仿宋_GB2312" w:hAnsi="仿宋_GB2312" w:eastAsia="仿宋_GB2312" w:cs="仿宋_GB2312"/>
          <w:sz w:val="32"/>
          <w:szCs w:val="32"/>
          <w:lang w:val="en-US"/>
        </w:rPr>
        <w:t>5</w:t>
      </w:r>
      <w:r>
        <w:rPr>
          <w:rFonts w:hint="eastAsia" w:ascii="仿宋_GB2312" w:hAnsi="仿宋_GB2312" w:eastAsia="仿宋_GB2312" w:cs="仿宋_GB2312"/>
          <w:sz w:val="32"/>
          <w:szCs w:val="32"/>
        </w:rPr>
        <w:t>所示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高中组</w:t>
      </w:r>
      <w:r>
        <w:rPr>
          <w:rFonts w:hint="eastAsia" w:ascii="仿宋_GB2312" w:hAnsi="仿宋_GB2312" w:eastAsia="仿宋_GB2312" w:cs="仿宋_GB2312"/>
          <w:sz w:val="32"/>
          <w:szCs w:val="32"/>
        </w:rPr>
        <w:t>基本任务区至挑战任务区之间有</w:t>
      </w:r>
      <w:r>
        <w:rPr>
          <w:rFonts w:hint="default" w:ascii="仿宋_GB2312" w:hAnsi="仿宋_GB2312" w:eastAsia="仿宋_GB2312" w:cs="仿宋_GB2312"/>
          <w:sz w:val="32"/>
          <w:szCs w:val="32"/>
          <w:lang w:val="en-US"/>
        </w:rPr>
        <w:t>2</w:t>
      </w:r>
      <w:r>
        <w:rPr>
          <w:rFonts w:hint="eastAsia" w:ascii="仿宋_GB2312" w:hAnsi="仿宋_GB2312" w:eastAsia="仿宋_GB2312" w:cs="仿宋_GB2312"/>
          <w:sz w:val="32"/>
          <w:szCs w:val="32"/>
        </w:rPr>
        <w:t>个高度约2cm的台阶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如图</w:t>
      </w:r>
      <w:r>
        <w:rPr>
          <w:rFonts w:hint="default" w:ascii="仿宋_GB2312" w:hAnsi="仿宋_GB2312" w:eastAsia="仿宋_GB2312" w:cs="仿宋_GB2312"/>
          <w:sz w:val="32"/>
          <w:szCs w:val="32"/>
          <w:lang w:val="en-US"/>
        </w:rPr>
        <w:t>6</w:t>
      </w:r>
      <w:r>
        <w:rPr>
          <w:rFonts w:hint="eastAsia" w:ascii="仿宋_GB2312" w:hAnsi="仿宋_GB2312" w:eastAsia="仿宋_GB2312" w:cs="仿宋_GB2312"/>
          <w:sz w:val="32"/>
          <w:szCs w:val="32"/>
        </w:rPr>
        <w:t>所示</w:t>
      </w:r>
      <w:r>
        <w:rPr>
          <w:rFonts w:hint="eastAsia" w:ascii="仿宋_GB2312" w:hAnsi="仿宋_GB2312" w:eastAsia="仿宋_GB2312" w:cs="仿宋_GB2312"/>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初中组一层台阶上贴有数字为“7”的ARtag码；高中组二层台阶上还贴有数字为“8”的ARtag码。数字为“6”的ARtag码贴在距离出发区上边界40cm处，如下图所示：</w:t>
      </w:r>
    </w:p>
    <w:tbl>
      <w:tblPr>
        <w:tblStyle w:val="6"/>
        <w:tblW w:w="8295" w:type="dxa"/>
        <w:jc w:val="center"/>
        <w:tblLayout w:type="autofit"/>
        <w:tblCellMar>
          <w:top w:w="0" w:type="dxa"/>
          <w:left w:w="108" w:type="dxa"/>
          <w:bottom w:w="0" w:type="dxa"/>
          <w:right w:w="108" w:type="dxa"/>
        </w:tblCellMar>
      </w:tblPr>
      <w:tblGrid>
        <w:gridCol w:w="2954"/>
        <w:gridCol w:w="2775"/>
        <w:gridCol w:w="2566"/>
      </w:tblGrid>
      <w:tr>
        <w:tblPrEx>
          <w:tblCellMar>
            <w:top w:w="0" w:type="dxa"/>
            <w:left w:w="108" w:type="dxa"/>
            <w:bottom w:w="0" w:type="dxa"/>
            <w:right w:w="108" w:type="dxa"/>
          </w:tblCellMar>
        </w:tblPrEx>
        <w:trPr>
          <w:trHeight w:val="2701" w:hRule="atLeast"/>
          <w:jc w:val="center"/>
        </w:trPr>
        <w:tc>
          <w:tcPr>
            <w:tcW w:w="2954" w:type="dxa"/>
            <w:noWrap w:val="0"/>
            <w:vAlign w:val="top"/>
          </w:tcPr>
          <w:p>
            <w:pPr>
              <w:jc w:val="center"/>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snapToGrid w:val="0"/>
                <w:color w:val="auto"/>
                <w:kern w:val="0"/>
                <w:sz w:val="24"/>
                <w:szCs w:val="24"/>
                <w:lang w:val="en-US" w:eastAsia="zh-CN" w:bidi="ar-SA"/>
              </w:rPr>
              <w:drawing>
                <wp:inline distT="0" distB="0" distL="114300" distR="114300">
                  <wp:extent cx="1629410" cy="1496695"/>
                  <wp:effectExtent l="0" t="0" r="0" b="0"/>
                  <wp:docPr id="59" name="图片 59" descr="1702733418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1702733418191"/>
                          <pic:cNvPicPr>
                            <a:picLocks noChangeAspect="1"/>
                          </pic:cNvPicPr>
                        </pic:nvPicPr>
                        <pic:blipFill>
                          <a:blip r:embed="rId8"/>
                          <a:srcRect t="17501"/>
                          <a:stretch>
                            <a:fillRect/>
                          </a:stretch>
                        </pic:blipFill>
                        <pic:spPr>
                          <a:xfrm>
                            <a:off x="0" y="0"/>
                            <a:ext cx="1629410" cy="1496695"/>
                          </a:xfrm>
                          <a:prstGeom prst="rect">
                            <a:avLst/>
                          </a:prstGeom>
                        </pic:spPr>
                      </pic:pic>
                    </a:graphicData>
                  </a:graphic>
                </wp:inline>
              </w:drawing>
            </w:r>
            <w:r>
              <w:rPr>
                <w:rFonts w:hint="eastAsia" w:ascii="仿宋" w:hAnsi="仿宋" w:eastAsia="仿宋" w:cs="仿宋"/>
                <w:b w:val="0"/>
                <w:bCs w:val="0"/>
                <w:snapToGrid w:val="0"/>
                <w:color w:val="auto"/>
                <w:kern w:val="0"/>
                <w:sz w:val="24"/>
                <w:szCs w:val="24"/>
                <w:lang w:val="en-US" w:eastAsia="zh-CN" w:bidi="ar-SA"/>
              </w:rPr>
              <w:t>一层二层楼梯示意图</w:t>
            </w:r>
          </w:p>
        </w:tc>
        <w:tc>
          <w:tcPr>
            <w:tcW w:w="2775" w:type="dxa"/>
            <w:noWrap w:val="0"/>
            <w:vAlign w:val="top"/>
          </w:tcPr>
          <w:p>
            <w:pPr>
              <w:jc w:val="center"/>
              <w:rPr>
                <w:rFonts w:hint="eastAsia" w:ascii="仿宋" w:hAnsi="仿宋" w:eastAsia="仿宋" w:cs="仿宋"/>
                <w:b w:val="0"/>
                <w:bCs w:val="0"/>
                <w:color w:val="auto"/>
                <w:sz w:val="24"/>
                <w:szCs w:val="24"/>
                <w:lang w:val="en-US" w:eastAsia="zh-CN"/>
              </w:rPr>
            </w:pPr>
            <w:r>
              <w:rPr>
                <w:rFonts w:hint="eastAsia" w:ascii="仿宋" w:hAnsi="仿宋" w:eastAsia="仿宋" w:cs="仿宋"/>
              </w:rPr>
              <w:drawing>
                <wp:inline distT="0" distB="0" distL="114300" distR="114300">
                  <wp:extent cx="1276985" cy="1314450"/>
                  <wp:effectExtent l="0" t="0" r="3175" b="11430"/>
                  <wp:docPr id="5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8"/>
                          <pic:cNvPicPr>
                            <a:picLocks noChangeAspect="1"/>
                          </pic:cNvPicPr>
                        </pic:nvPicPr>
                        <pic:blipFill>
                          <a:blip r:embed="rId9"/>
                          <a:stretch>
                            <a:fillRect/>
                          </a:stretch>
                        </pic:blipFill>
                        <pic:spPr>
                          <a:xfrm>
                            <a:off x="0" y="0"/>
                            <a:ext cx="1276985" cy="1314450"/>
                          </a:xfrm>
                          <a:prstGeom prst="rect">
                            <a:avLst/>
                          </a:prstGeom>
                          <a:noFill/>
                          <a:ln>
                            <a:noFill/>
                          </a:ln>
                        </pic:spPr>
                      </pic:pic>
                    </a:graphicData>
                  </a:graphic>
                </wp:inline>
              </w:drawing>
            </w:r>
          </w:p>
          <w:p>
            <w:pPr>
              <w:jc w:val="center"/>
              <w:rPr>
                <w:rFonts w:hint="eastAsia" w:ascii="仿宋" w:hAnsi="仿宋" w:eastAsia="仿宋" w:cs="仿宋"/>
                <w:b w:val="0"/>
                <w:bCs w:val="0"/>
                <w:color w:val="auto"/>
                <w:sz w:val="24"/>
                <w:szCs w:val="24"/>
                <w:lang w:val="en-US" w:eastAsia="zh-CN"/>
              </w:rPr>
            </w:pPr>
          </w:p>
          <w:p>
            <w:pPr>
              <w:jc w:val="center"/>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z w:val="24"/>
                <w:szCs w:val="24"/>
                <w:lang w:val="en-US" w:eastAsia="zh-CN"/>
              </w:rPr>
              <w:t>数字为“7”ARtag码</w:t>
            </w:r>
          </w:p>
        </w:tc>
        <w:tc>
          <w:tcPr>
            <w:tcW w:w="2566" w:type="dxa"/>
            <w:noWrap w:val="0"/>
            <w:vAlign w:val="top"/>
          </w:tcPr>
          <w:p>
            <w:pPr>
              <w:jc w:val="center"/>
              <w:rPr>
                <w:rFonts w:hint="eastAsia" w:ascii="仿宋" w:hAnsi="仿宋" w:eastAsia="仿宋" w:cs="仿宋"/>
                <w:b w:val="0"/>
                <w:bCs w:val="0"/>
                <w:color w:val="auto"/>
                <w:sz w:val="24"/>
                <w:szCs w:val="24"/>
                <w:lang w:val="en-US" w:eastAsia="zh-CN"/>
              </w:rPr>
            </w:pPr>
            <w:r>
              <w:rPr>
                <w:rFonts w:hint="eastAsia" w:ascii="仿宋" w:hAnsi="仿宋" w:eastAsia="仿宋" w:cs="仿宋"/>
              </w:rPr>
              <w:drawing>
                <wp:inline distT="0" distB="0" distL="114300" distR="114300">
                  <wp:extent cx="1246505" cy="1302385"/>
                  <wp:effectExtent l="0" t="0" r="3175" b="8255"/>
                  <wp:docPr id="5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9"/>
                          <pic:cNvPicPr>
                            <a:picLocks noChangeAspect="1"/>
                          </pic:cNvPicPr>
                        </pic:nvPicPr>
                        <pic:blipFill>
                          <a:blip r:embed="rId10"/>
                          <a:stretch>
                            <a:fillRect/>
                          </a:stretch>
                        </pic:blipFill>
                        <pic:spPr>
                          <a:xfrm>
                            <a:off x="0" y="0"/>
                            <a:ext cx="1246505" cy="1302385"/>
                          </a:xfrm>
                          <a:prstGeom prst="rect">
                            <a:avLst/>
                          </a:prstGeom>
                          <a:noFill/>
                          <a:ln>
                            <a:noFill/>
                          </a:ln>
                        </pic:spPr>
                      </pic:pic>
                    </a:graphicData>
                  </a:graphic>
                </wp:inline>
              </w:drawing>
            </w:r>
          </w:p>
          <w:p>
            <w:pPr>
              <w:jc w:val="center"/>
              <w:rPr>
                <w:rFonts w:hint="eastAsia" w:ascii="仿宋" w:hAnsi="仿宋" w:eastAsia="仿宋" w:cs="仿宋"/>
                <w:b w:val="0"/>
                <w:bCs w:val="0"/>
                <w:color w:val="auto"/>
                <w:sz w:val="24"/>
                <w:szCs w:val="24"/>
                <w:lang w:val="en-US" w:eastAsia="zh-CN"/>
              </w:rPr>
            </w:pPr>
          </w:p>
          <w:p>
            <w:pPr>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数字为“8”ARtag码</w:t>
            </w:r>
          </w:p>
        </w:tc>
      </w:tr>
    </w:tbl>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注：数字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“7”的ARtag码和“8”的ARtag码为位置定位参考码</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展示场地被布置在一个高约50cm的操作台上，挑战任务区围栏的高度约为20cm。亦可将地图直接置于平整的地面作为展示场地。</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出发区为边长约30cm的正方形。</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rPr>
        <w:t>待分拣物品</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待分拣物品为</w:t>
      </w:r>
      <w:r>
        <w:rPr>
          <w:rFonts w:hint="eastAsia" w:ascii="仿宋_GB2312" w:hAnsi="仿宋_GB2312" w:eastAsia="仿宋_GB2312" w:cs="仿宋_GB2312"/>
          <w:sz w:val="32"/>
          <w:szCs w:val="32"/>
          <w:lang w:val="en-US" w:eastAsia="zh-CN"/>
        </w:rPr>
        <w:t>边长</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7cm的立方体海绵块</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14:textFill>
            <w14:solidFill>
              <w14:schemeClr w14:val="tx1"/>
            </w14:solidFill>
          </w14:textFill>
        </w:rPr>
        <w:t>个。</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海绵块正上方贴有ARtag码，码上数字为“1”、“2”、“3”、“4”。待分拣物品被摆放在任务区（图1所示为小学组，图</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所</w:t>
      </w:r>
      <w:r>
        <w:rPr>
          <w:rFonts w:hint="eastAsia" w:ascii="仿宋_GB2312" w:hAnsi="仿宋_GB2312" w:eastAsia="仿宋_GB2312" w:cs="仿宋_GB2312"/>
          <w:color w:val="000000" w:themeColor="text1"/>
          <w:sz w:val="32"/>
          <w:szCs w:val="32"/>
          <w14:textFill>
            <w14:solidFill>
              <w14:schemeClr w14:val="tx1"/>
            </w14:solidFill>
          </w14:textFill>
        </w:rPr>
        <w:t>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为初中组，</w:t>
      </w:r>
      <w:r>
        <w:rPr>
          <w:rFonts w:hint="eastAsia" w:ascii="仿宋_GB2312" w:hAnsi="仿宋_GB2312" w:eastAsia="仿宋_GB2312" w:cs="仿宋_GB2312"/>
          <w:color w:val="000000" w:themeColor="text1"/>
          <w:sz w:val="32"/>
          <w:szCs w:val="32"/>
          <w14:textFill>
            <w14:solidFill>
              <w14:schemeClr w14:val="tx1"/>
            </w14:solidFill>
          </w14:textFill>
        </w:rPr>
        <w:t>图</w:t>
      </w:r>
      <w:r>
        <w:rPr>
          <w:rFonts w:hint="default" w:ascii="仿宋_GB2312" w:hAnsi="仿宋_GB2312" w:eastAsia="仿宋_GB2312" w:cs="仿宋_GB2312"/>
          <w:color w:val="000000" w:themeColor="text1"/>
          <w:sz w:val="32"/>
          <w:szCs w:val="32"/>
          <w:lang w:val="en-US"/>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所示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为高中组，</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sz w:val="32"/>
          <w:szCs w:val="32"/>
        </w:rPr>
        <w:t>具体位置以现场公布为准。</w:t>
      </w:r>
    </w:p>
    <w:tbl>
      <w:tblPr>
        <w:tblStyle w:val="6"/>
        <w:tblW w:w="8520" w:type="dxa"/>
        <w:jc w:val="center"/>
        <w:tblLayout w:type="fixed"/>
        <w:tblCellMar>
          <w:top w:w="0" w:type="dxa"/>
          <w:left w:w="108" w:type="dxa"/>
          <w:bottom w:w="0" w:type="dxa"/>
          <w:right w:w="108" w:type="dxa"/>
        </w:tblCellMar>
      </w:tblPr>
      <w:tblGrid>
        <w:gridCol w:w="2977"/>
        <w:gridCol w:w="2730"/>
        <w:gridCol w:w="2813"/>
      </w:tblGrid>
      <w:tr>
        <w:tblPrEx>
          <w:tblCellMar>
            <w:top w:w="0" w:type="dxa"/>
            <w:left w:w="108" w:type="dxa"/>
            <w:bottom w:w="0" w:type="dxa"/>
            <w:right w:w="108" w:type="dxa"/>
          </w:tblCellMar>
        </w:tblPrEx>
        <w:trPr>
          <w:trHeight w:val="2210" w:hRule="atLeast"/>
          <w:jc w:val="center"/>
        </w:trPr>
        <w:tc>
          <w:tcPr>
            <w:tcW w:w="2977" w:type="dxa"/>
            <w:vMerge w:val="restart"/>
            <w:noWrap w:val="0"/>
            <w:vAlign w:val="top"/>
          </w:tcPr>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rPr>
              <w:drawing>
                <wp:inline distT="0" distB="0" distL="114300" distR="114300">
                  <wp:extent cx="966470" cy="1080770"/>
                  <wp:effectExtent l="0" t="0" r="8890" b="1270"/>
                  <wp:docPr id="5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
                          <pic:cNvPicPr>
                            <a:picLocks noChangeAspect="1"/>
                          </pic:cNvPicPr>
                        </pic:nvPicPr>
                        <pic:blipFill>
                          <a:blip r:embed="rId11"/>
                          <a:stretch>
                            <a:fillRect/>
                          </a:stretch>
                        </pic:blipFill>
                        <pic:spPr>
                          <a:xfrm>
                            <a:off x="0" y="0"/>
                            <a:ext cx="966470" cy="1080770"/>
                          </a:xfrm>
                          <a:prstGeom prst="rect">
                            <a:avLst/>
                          </a:prstGeom>
                          <a:noFill/>
                          <a:ln>
                            <a:noFill/>
                          </a:ln>
                        </pic:spPr>
                      </pic:pic>
                    </a:graphicData>
                  </a:graphic>
                </wp:inline>
              </w:drawing>
            </w:r>
          </w:p>
          <w:p>
            <w:pPr>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待分拣物品模型：</w:t>
            </w:r>
          </w:p>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color w:val="auto"/>
                <w:sz w:val="24"/>
                <w:szCs w:val="24"/>
                <w:lang w:val="en-US" w:eastAsia="zh-CN"/>
              </w:rPr>
              <w:t>7cm立方体</w:t>
            </w:r>
          </w:p>
        </w:tc>
        <w:tc>
          <w:tcPr>
            <w:tcW w:w="2730" w:type="dxa"/>
            <w:noWrap w:val="0"/>
            <w:vAlign w:val="top"/>
          </w:tcPr>
          <w:p>
            <w:pPr>
              <w:jc w:val="center"/>
              <w:rPr>
                <w:rFonts w:hint="eastAsia" w:ascii="仿宋" w:hAnsi="仿宋" w:eastAsia="仿宋" w:cs="仿宋"/>
                <w:b w:val="0"/>
                <w:bCs w:val="0"/>
                <w:color w:val="auto"/>
                <w:sz w:val="24"/>
                <w:szCs w:val="24"/>
                <w:lang w:val="en-US" w:eastAsia="zh-CN"/>
              </w:rPr>
            </w:pPr>
            <w:r>
              <w:rPr>
                <w:rFonts w:hint="eastAsia" w:ascii="仿宋" w:hAnsi="仿宋" w:eastAsia="仿宋" w:cs="仿宋"/>
              </w:rPr>
              <w:drawing>
                <wp:inline distT="0" distB="0" distL="114300" distR="114300">
                  <wp:extent cx="1126490" cy="1069975"/>
                  <wp:effectExtent l="0" t="0" r="1270" b="12065"/>
                  <wp:docPr id="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
                          <pic:cNvPicPr>
                            <a:picLocks noChangeAspect="1"/>
                          </pic:cNvPicPr>
                        </pic:nvPicPr>
                        <pic:blipFill>
                          <a:blip r:embed="rId12"/>
                          <a:srcRect b="6790"/>
                          <a:stretch>
                            <a:fillRect/>
                          </a:stretch>
                        </pic:blipFill>
                        <pic:spPr>
                          <a:xfrm>
                            <a:off x="0" y="0"/>
                            <a:ext cx="1126490" cy="1069975"/>
                          </a:xfrm>
                          <a:prstGeom prst="rect">
                            <a:avLst/>
                          </a:prstGeom>
                          <a:noFill/>
                          <a:ln>
                            <a:noFill/>
                          </a:ln>
                        </pic:spPr>
                      </pic:pic>
                    </a:graphicData>
                  </a:graphic>
                </wp:inline>
              </w:drawing>
            </w:r>
          </w:p>
          <w:p>
            <w:pPr>
              <w:jc w:val="center"/>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z w:val="24"/>
                <w:szCs w:val="24"/>
                <w:lang w:val="en-US" w:eastAsia="zh-CN"/>
              </w:rPr>
              <w:t>数字为“1”ARtag码</w:t>
            </w:r>
          </w:p>
        </w:tc>
        <w:tc>
          <w:tcPr>
            <w:tcW w:w="2813" w:type="dxa"/>
            <w:noWrap w:val="0"/>
            <w:vAlign w:val="top"/>
          </w:tcPr>
          <w:p>
            <w:pPr>
              <w:jc w:val="center"/>
              <w:rPr>
                <w:rFonts w:hint="eastAsia" w:ascii="仿宋" w:hAnsi="仿宋" w:eastAsia="仿宋" w:cs="仿宋"/>
                <w:b w:val="0"/>
                <w:bCs w:val="0"/>
                <w:color w:val="auto"/>
                <w:sz w:val="24"/>
                <w:szCs w:val="24"/>
                <w:lang w:val="en-US" w:eastAsia="zh-CN"/>
              </w:rPr>
            </w:pPr>
            <w:r>
              <w:rPr>
                <w:rFonts w:hint="eastAsia" w:ascii="仿宋" w:hAnsi="仿宋" w:eastAsia="仿宋" w:cs="仿宋"/>
              </w:rPr>
              <w:drawing>
                <wp:inline distT="0" distB="0" distL="114300" distR="114300">
                  <wp:extent cx="1057275" cy="1081405"/>
                  <wp:effectExtent l="0" t="0" r="9525" b="635"/>
                  <wp:docPr id="5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
                          <pic:cNvPicPr>
                            <a:picLocks noChangeAspect="1"/>
                          </pic:cNvPicPr>
                        </pic:nvPicPr>
                        <pic:blipFill>
                          <a:blip r:embed="rId13"/>
                          <a:stretch>
                            <a:fillRect/>
                          </a:stretch>
                        </pic:blipFill>
                        <pic:spPr>
                          <a:xfrm>
                            <a:off x="0" y="0"/>
                            <a:ext cx="1057275" cy="1081405"/>
                          </a:xfrm>
                          <a:prstGeom prst="rect">
                            <a:avLst/>
                          </a:prstGeom>
                          <a:noFill/>
                          <a:ln>
                            <a:noFill/>
                          </a:ln>
                        </pic:spPr>
                      </pic:pic>
                    </a:graphicData>
                  </a:graphic>
                </wp:inline>
              </w:drawing>
            </w:r>
          </w:p>
          <w:p>
            <w:pPr>
              <w:jc w:val="center"/>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z w:val="24"/>
                <w:szCs w:val="24"/>
                <w:lang w:val="en-US" w:eastAsia="zh-CN"/>
              </w:rPr>
              <w:t>数字为“2”ARtag码</w:t>
            </w:r>
          </w:p>
        </w:tc>
      </w:tr>
      <w:tr>
        <w:tblPrEx>
          <w:tblCellMar>
            <w:top w:w="0" w:type="dxa"/>
            <w:left w:w="108" w:type="dxa"/>
            <w:bottom w:w="0" w:type="dxa"/>
            <w:right w:w="108" w:type="dxa"/>
          </w:tblCellMar>
        </w:tblPrEx>
        <w:trPr>
          <w:jc w:val="center"/>
        </w:trPr>
        <w:tc>
          <w:tcPr>
            <w:tcW w:w="2977" w:type="dxa"/>
            <w:vMerge w:val="continue"/>
            <w:noWrap w:val="0"/>
            <w:vAlign w:val="top"/>
          </w:tcPr>
          <w:p>
            <w:pPr>
              <w:jc w:val="center"/>
              <w:rPr>
                <w:rFonts w:hint="eastAsia" w:ascii="仿宋" w:hAnsi="仿宋" w:eastAsia="仿宋" w:cs="仿宋"/>
                <w:color w:val="auto"/>
                <w:sz w:val="24"/>
                <w:szCs w:val="24"/>
                <w:lang w:val="en-US" w:eastAsia="zh-CN"/>
              </w:rPr>
            </w:pPr>
          </w:p>
        </w:tc>
        <w:tc>
          <w:tcPr>
            <w:tcW w:w="2730" w:type="dxa"/>
            <w:noWrap w:val="0"/>
            <w:vAlign w:val="top"/>
          </w:tcPr>
          <w:p>
            <w:pPr>
              <w:jc w:val="center"/>
              <w:rPr>
                <w:rFonts w:hint="eastAsia" w:ascii="仿宋" w:hAnsi="仿宋" w:eastAsia="仿宋" w:cs="仿宋"/>
                <w:b w:val="0"/>
                <w:bCs w:val="0"/>
                <w:color w:val="auto"/>
                <w:sz w:val="24"/>
                <w:szCs w:val="24"/>
                <w:lang w:val="en-US" w:eastAsia="zh-CN"/>
              </w:rPr>
            </w:pPr>
            <w:r>
              <w:rPr>
                <w:rFonts w:hint="eastAsia" w:ascii="仿宋" w:hAnsi="仿宋" w:eastAsia="仿宋" w:cs="仿宋"/>
              </w:rPr>
              <w:drawing>
                <wp:inline distT="0" distB="0" distL="114300" distR="114300">
                  <wp:extent cx="1076960" cy="1087120"/>
                  <wp:effectExtent l="0" t="0" r="8890" b="17780"/>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14"/>
                          <a:srcRect b="2114"/>
                          <a:stretch>
                            <a:fillRect/>
                          </a:stretch>
                        </pic:blipFill>
                        <pic:spPr>
                          <a:xfrm>
                            <a:off x="0" y="0"/>
                            <a:ext cx="1076960" cy="1087120"/>
                          </a:xfrm>
                          <a:prstGeom prst="rect">
                            <a:avLst/>
                          </a:prstGeom>
                          <a:noFill/>
                          <a:ln>
                            <a:noFill/>
                          </a:ln>
                        </pic:spPr>
                      </pic:pic>
                    </a:graphicData>
                  </a:graphic>
                </wp:inline>
              </w:drawing>
            </w:r>
          </w:p>
          <w:p>
            <w:pPr>
              <w:jc w:val="center"/>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z w:val="24"/>
                <w:szCs w:val="24"/>
                <w:lang w:val="en-US" w:eastAsia="zh-CN"/>
              </w:rPr>
              <w:t>数字为“3”ARtag码</w:t>
            </w:r>
          </w:p>
        </w:tc>
        <w:tc>
          <w:tcPr>
            <w:tcW w:w="2813" w:type="dxa"/>
            <w:noWrap w:val="0"/>
            <w:vAlign w:val="top"/>
          </w:tcPr>
          <w:p>
            <w:pPr>
              <w:jc w:val="center"/>
              <w:rPr>
                <w:rFonts w:hint="eastAsia" w:ascii="仿宋" w:hAnsi="仿宋" w:eastAsia="仿宋" w:cs="仿宋"/>
                <w:b w:val="0"/>
                <w:bCs w:val="0"/>
                <w:color w:val="auto"/>
                <w:sz w:val="24"/>
                <w:szCs w:val="24"/>
                <w:lang w:val="en-US" w:eastAsia="zh-CN"/>
              </w:rPr>
            </w:pPr>
            <w:r>
              <w:rPr>
                <w:rFonts w:hint="eastAsia" w:ascii="仿宋" w:hAnsi="仿宋" w:eastAsia="仿宋" w:cs="仿宋"/>
              </w:rPr>
              <w:drawing>
                <wp:inline distT="0" distB="0" distL="114300" distR="114300">
                  <wp:extent cx="1064895" cy="1083945"/>
                  <wp:effectExtent l="0" t="0" r="1905" b="1905"/>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pic:cNvPicPr>
                        </pic:nvPicPr>
                        <pic:blipFill>
                          <a:blip r:embed="rId15"/>
                          <a:stretch>
                            <a:fillRect/>
                          </a:stretch>
                        </pic:blipFill>
                        <pic:spPr>
                          <a:xfrm>
                            <a:off x="0" y="0"/>
                            <a:ext cx="1064895" cy="1083945"/>
                          </a:xfrm>
                          <a:prstGeom prst="rect">
                            <a:avLst/>
                          </a:prstGeom>
                          <a:noFill/>
                          <a:ln>
                            <a:noFill/>
                          </a:ln>
                        </pic:spPr>
                      </pic:pic>
                    </a:graphicData>
                  </a:graphic>
                </wp:inline>
              </w:drawing>
            </w:r>
          </w:p>
          <w:p>
            <w:pPr>
              <w:jc w:val="both"/>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z w:val="24"/>
                <w:szCs w:val="24"/>
                <w:lang w:val="en-US" w:eastAsia="zh-CN"/>
              </w:rPr>
              <w:t>数字为“4”ARtag码</w:t>
            </w:r>
          </w:p>
        </w:tc>
      </w:tr>
    </w:tbl>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pPr>
      <w:r>
        <w:drawing>
          <wp:anchor distT="0" distB="0" distL="114300" distR="114300" simplePos="0" relativeHeight="251669504" behindDoc="0" locked="0" layoutInCell="1" allowOverlap="1">
            <wp:simplePos x="0" y="0"/>
            <wp:positionH relativeFrom="column">
              <wp:posOffset>2828290</wp:posOffset>
            </wp:positionH>
            <wp:positionV relativeFrom="page">
              <wp:posOffset>6723380</wp:posOffset>
            </wp:positionV>
            <wp:extent cx="259080" cy="259080"/>
            <wp:effectExtent l="0" t="0" r="0" b="0"/>
            <wp:wrapNone/>
            <wp:docPr id="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1"/>
                    </pic:cNvPicPr>
                  </pic:nvPicPr>
                  <pic:blipFill>
                    <a:blip r:embed="rId16"/>
                    <a:stretch>
                      <a:fillRect/>
                    </a:stretch>
                  </pic:blipFill>
                  <pic:spPr>
                    <a:xfrm>
                      <a:off x="0" y="0"/>
                      <a:ext cx="259080" cy="259080"/>
                    </a:xfrm>
                    <a:prstGeom prst="rect">
                      <a:avLst/>
                    </a:prstGeom>
                    <a:noFill/>
                    <a:ln>
                      <a:noFill/>
                    </a:ln>
                  </pic:spPr>
                </pic:pic>
              </a:graphicData>
            </a:graphic>
          </wp:anchor>
        </w:drawing>
      </w:r>
      <w:r>
        <w:drawing>
          <wp:anchor distT="0" distB="0" distL="114300" distR="114300" simplePos="0" relativeHeight="251671552" behindDoc="0" locked="0" layoutInCell="1" allowOverlap="1">
            <wp:simplePos x="0" y="0"/>
            <wp:positionH relativeFrom="column">
              <wp:posOffset>2260600</wp:posOffset>
            </wp:positionH>
            <wp:positionV relativeFrom="page">
              <wp:posOffset>5469890</wp:posOffset>
            </wp:positionV>
            <wp:extent cx="266700" cy="274320"/>
            <wp:effectExtent l="0" t="0" r="7620" b="0"/>
            <wp:wrapNone/>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pic:cNvPicPr>
                      <a:picLocks noChangeAspect="1"/>
                    </pic:cNvPicPr>
                  </pic:nvPicPr>
                  <pic:blipFill>
                    <a:blip r:embed="rId17"/>
                    <a:stretch>
                      <a:fillRect/>
                    </a:stretch>
                  </pic:blipFill>
                  <pic:spPr>
                    <a:xfrm>
                      <a:off x="0" y="0"/>
                      <a:ext cx="266700" cy="274320"/>
                    </a:xfrm>
                    <a:prstGeom prst="rect">
                      <a:avLst/>
                    </a:prstGeom>
                    <a:noFill/>
                    <a:ln>
                      <a:noFill/>
                    </a:ln>
                  </pic:spPr>
                </pic:pic>
              </a:graphicData>
            </a:graphic>
          </wp:anchor>
        </w:drawing>
      </w:r>
      <w:r>
        <w:drawing>
          <wp:anchor distT="0" distB="0" distL="114300" distR="114300" simplePos="0" relativeHeight="251670528" behindDoc="0" locked="0" layoutInCell="1" allowOverlap="1">
            <wp:simplePos x="0" y="0"/>
            <wp:positionH relativeFrom="column">
              <wp:posOffset>2275840</wp:posOffset>
            </wp:positionH>
            <wp:positionV relativeFrom="page">
              <wp:posOffset>6333490</wp:posOffset>
            </wp:positionV>
            <wp:extent cx="243840" cy="266700"/>
            <wp:effectExtent l="0" t="0" r="0" b="7620"/>
            <wp:wrapNone/>
            <wp:docPr id="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
                    <pic:cNvPicPr>
                      <a:picLocks noChangeAspect="1"/>
                    </pic:cNvPicPr>
                  </pic:nvPicPr>
                  <pic:blipFill>
                    <a:blip r:embed="rId18"/>
                    <a:stretch>
                      <a:fillRect/>
                    </a:stretch>
                  </pic:blipFill>
                  <pic:spPr>
                    <a:xfrm>
                      <a:off x="0" y="0"/>
                      <a:ext cx="243840" cy="266700"/>
                    </a:xfrm>
                    <a:prstGeom prst="rect">
                      <a:avLst/>
                    </a:prstGeom>
                    <a:noFill/>
                    <a:ln>
                      <a:noFill/>
                    </a:ln>
                  </pic:spPr>
                </pic:pic>
              </a:graphicData>
            </a:graphic>
          </wp:anchor>
        </w:drawing>
      </w:r>
      <w:r>
        <w:drawing>
          <wp:anchor distT="0" distB="0" distL="114300" distR="114300" simplePos="0" relativeHeight="251672576" behindDoc="0" locked="0" layoutInCell="1" allowOverlap="1">
            <wp:simplePos x="0" y="0"/>
            <wp:positionH relativeFrom="column">
              <wp:posOffset>2256790</wp:posOffset>
            </wp:positionH>
            <wp:positionV relativeFrom="page">
              <wp:posOffset>4157980</wp:posOffset>
            </wp:positionV>
            <wp:extent cx="243840" cy="259080"/>
            <wp:effectExtent l="0" t="0" r="0" b="0"/>
            <wp:wrapNone/>
            <wp:docPr id="4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5"/>
                    <pic:cNvPicPr>
                      <a:picLocks noChangeAspect="1"/>
                    </pic:cNvPicPr>
                  </pic:nvPicPr>
                  <pic:blipFill>
                    <a:blip r:embed="rId19"/>
                    <a:stretch>
                      <a:fillRect/>
                    </a:stretch>
                  </pic:blipFill>
                  <pic:spPr>
                    <a:xfrm>
                      <a:off x="0" y="0"/>
                      <a:ext cx="243840" cy="259080"/>
                    </a:xfrm>
                    <a:prstGeom prst="rect">
                      <a:avLst/>
                    </a:prstGeom>
                    <a:noFill/>
                    <a:ln>
                      <a:noFill/>
                    </a:ln>
                  </pic:spPr>
                </pic:pic>
              </a:graphicData>
            </a:graphic>
          </wp:anchor>
        </w:drawing>
      </w:r>
      <w:r>
        <w:drawing>
          <wp:inline distT="0" distB="0" distL="114300" distR="114300">
            <wp:extent cx="5010150" cy="7694295"/>
            <wp:effectExtent l="0" t="0" r="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0"/>
                    <a:stretch>
                      <a:fillRect/>
                    </a:stretch>
                  </pic:blipFill>
                  <pic:spPr>
                    <a:xfrm>
                      <a:off x="0" y="0"/>
                      <a:ext cx="5010150" cy="7694295"/>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图1</w:t>
      </w:r>
      <w:r>
        <w:rPr>
          <w:rFonts w:hint="eastAsia" w:ascii="仿宋_GB2312" w:hAnsi="仿宋_GB2312" w:eastAsia="仿宋_GB2312" w:cs="仿宋_GB2312"/>
          <w:spacing w:val="0"/>
          <w:position w:val="0"/>
          <w:sz w:val="32"/>
          <w:szCs w:val="32"/>
          <w:lang w:val="en-US" w:eastAsia="zh-CN"/>
        </w:rPr>
        <w:t xml:space="preserve"> 小学组</w:t>
      </w:r>
      <w:r>
        <w:rPr>
          <w:rFonts w:hint="eastAsia" w:ascii="仿宋_GB2312" w:hAnsi="仿宋_GB2312" w:eastAsia="仿宋_GB2312" w:cs="仿宋_GB2312"/>
          <w:spacing w:val="0"/>
          <w:position w:val="0"/>
          <w:sz w:val="32"/>
          <w:szCs w:val="32"/>
        </w:rPr>
        <w:t>场地示意图</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420" w:firstLineChars="200"/>
        <w:jc w:val="center"/>
        <w:textAlignment w:val="baseline"/>
      </w:pPr>
      <w:r>
        <w:drawing>
          <wp:anchor distT="0" distB="0" distL="114300" distR="114300" simplePos="0" relativeHeight="251667456" behindDoc="0" locked="0" layoutInCell="1" allowOverlap="1">
            <wp:simplePos x="0" y="0"/>
            <wp:positionH relativeFrom="column">
              <wp:posOffset>2349500</wp:posOffset>
            </wp:positionH>
            <wp:positionV relativeFrom="page">
              <wp:posOffset>5444490</wp:posOffset>
            </wp:positionV>
            <wp:extent cx="266700" cy="274320"/>
            <wp:effectExtent l="0" t="0" r="7620" b="0"/>
            <wp:wrapNone/>
            <wp:docPr id="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
                    <pic:cNvPicPr>
                      <a:picLocks noChangeAspect="1"/>
                    </pic:cNvPicPr>
                  </pic:nvPicPr>
                  <pic:blipFill>
                    <a:blip r:embed="rId17"/>
                    <a:stretch>
                      <a:fillRect/>
                    </a:stretch>
                  </pic:blipFill>
                  <pic:spPr>
                    <a:xfrm>
                      <a:off x="0" y="0"/>
                      <a:ext cx="266700" cy="274320"/>
                    </a:xfrm>
                    <a:prstGeom prst="rect">
                      <a:avLst/>
                    </a:prstGeom>
                    <a:noFill/>
                    <a:ln>
                      <a:noFill/>
                    </a:ln>
                  </pic:spPr>
                </pic:pic>
              </a:graphicData>
            </a:graphic>
          </wp:anchor>
        </w:drawing>
      </w:r>
      <w:r>
        <w:drawing>
          <wp:anchor distT="0" distB="0" distL="114300" distR="114300" simplePos="0" relativeHeight="251665408" behindDoc="0" locked="0" layoutInCell="1" allowOverlap="1">
            <wp:simplePos x="0" y="0"/>
            <wp:positionH relativeFrom="column">
              <wp:posOffset>2853690</wp:posOffset>
            </wp:positionH>
            <wp:positionV relativeFrom="page">
              <wp:posOffset>6717030</wp:posOffset>
            </wp:positionV>
            <wp:extent cx="259080" cy="259080"/>
            <wp:effectExtent l="0" t="0" r="0" b="0"/>
            <wp:wrapNone/>
            <wp:docPr id="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1"/>
                    </pic:cNvPicPr>
                  </pic:nvPicPr>
                  <pic:blipFill>
                    <a:blip r:embed="rId16"/>
                    <a:stretch>
                      <a:fillRect/>
                    </a:stretch>
                  </pic:blipFill>
                  <pic:spPr>
                    <a:xfrm>
                      <a:off x="0" y="0"/>
                      <a:ext cx="259080" cy="259080"/>
                    </a:xfrm>
                    <a:prstGeom prst="rect">
                      <a:avLst/>
                    </a:prstGeom>
                    <a:noFill/>
                    <a:ln>
                      <a:noFill/>
                    </a:ln>
                  </pic:spPr>
                </pic:pic>
              </a:graphicData>
            </a:graphic>
          </wp:anchor>
        </w:drawing>
      </w:r>
      <w:r>
        <w:drawing>
          <wp:anchor distT="0" distB="0" distL="114300" distR="114300" simplePos="0" relativeHeight="251668480" behindDoc="0" locked="0" layoutInCell="1" allowOverlap="1">
            <wp:simplePos x="0" y="0"/>
            <wp:positionH relativeFrom="column">
              <wp:posOffset>2345690</wp:posOffset>
            </wp:positionH>
            <wp:positionV relativeFrom="page">
              <wp:posOffset>4151630</wp:posOffset>
            </wp:positionV>
            <wp:extent cx="243840" cy="259080"/>
            <wp:effectExtent l="0" t="0" r="0" b="0"/>
            <wp:wrapNone/>
            <wp:docPr id="3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5"/>
                    <pic:cNvPicPr>
                      <a:picLocks noChangeAspect="1"/>
                    </pic:cNvPicPr>
                  </pic:nvPicPr>
                  <pic:blipFill>
                    <a:blip r:embed="rId19"/>
                    <a:stretch>
                      <a:fillRect/>
                    </a:stretch>
                  </pic:blipFill>
                  <pic:spPr>
                    <a:xfrm>
                      <a:off x="0" y="0"/>
                      <a:ext cx="243840" cy="259080"/>
                    </a:xfrm>
                    <a:prstGeom prst="rect">
                      <a:avLst/>
                    </a:prstGeom>
                    <a:noFill/>
                    <a:ln>
                      <a:noFill/>
                    </a:ln>
                  </pic:spPr>
                </pic:pic>
              </a:graphicData>
            </a:graphic>
          </wp:anchor>
        </w:drawing>
      </w:r>
      <w:r>
        <w:drawing>
          <wp:anchor distT="0" distB="0" distL="114300" distR="114300" simplePos="0" relativeHeight="251666432" behindDoc="0" locked="0" layoutInCell="1" allowOverlap="1">
            <wp:simplePos x="0" y="0"/>
            <wp:positionH relativeFrom="column">
              <wp:posOffset>2364740</wp:posOffset>
            </wp:positionH>
            <wp:positionV relativeFrom="page">
              <wp:posOffset>6327140</wp:posOffset>
            </wp:positionV>
            <wp:extent cx="243840" cy="266700"/>
            <wp:effectExtent l="0" t="0" r="0" b="7620"/>
            <wp:wrapNone/>
            <wp:docPr id="4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
                    <pic:cNvPicPr>
                      <a:picLocks noChangeAspect="1"/>
                    </pic:cNvPicPr>
                  </pic:nvPicPr>
                  <pic:blipFill>
                    <a:blip r:embed="rId18"/>
                    <a:stretch>
                      <a:fillRect/>
                    </a:stretch>
                  </pic:blipFill>
                  <pic:spPr>
                    <a:xfrm>
                      <a:off x="0" y="0"/>
                      <a:ext cx="243840" cy="266700"/>
                    </a:xfrm>
                    <a:prstGeom prst="rect">
                      <a:avLst/>
                    </a:prstGeom>
                    <a:noFill/>
                    <a:ln>
                      <a:noFill/>
                    </a:ln>
                  </pic:spPr>
                </pic:pic>
              </a:graphicData>
            </a:graphic>
          </wp:anchor>
        </w:drawing>
      </w:r>
      <w:r>
        <w:drawing>
          <wp:inline distT="0" distB="0" distL="114300" distR="114300">
            <wp:extent cx="5073015" cy="7677150"/>
            <wp:effectExtent l="0" t="0" r="133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1"/>
                    <a:stretch>
                      <a:fillRect/>
                    </a:stretch>
                  </pic:blipFill>
                  <pic:spPr>
                    <a:xfrm>
                      <a:off x="0" y="0"/>
                      <a:ext cx="5073015" cy="7677150"/>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图</w:t>
      </w:r>
      <w:r>
        <w:rPr>
          <w:rFonts w:hint="default" w:ascii="仿宋_GB2312" w:hAnsi="仿宋_GB2312" w:eastAsia="仿宋_GB2312" w:cs="仿宋_GB2312"/>
          <w:spacing w:val="0"/>
          <w:position w:val="0"/>
          <w:sz w:val="32"/>
          <w:szCs w:val="32"/>
          <w:lang w:val="en-US"/>
        </w:rPr>
        <w:t>2</w:t>
      </w:r>
      <w:r>
        <w:rPr>
          <w:rFonts w:hint="eastAsia" w:ascii="仿宋_GB2312" w:hAnsi="仿宋_GB2312" w:eastAsia="仿宋_GB2312" w:cs="仿宋_GB2312"/>
          <w:spacing w:val="0"/>
          <w:position w:val="0"/>
          <w:sz w:val="32"/>
          <w:szCs w:val="32"/>
          <w:lang w:val="en-US" w:eastAsia="zh-CN"/>
        </w:rPr>
        <w:t xml:space="preserve"> 初中组</w:t>
      </w:r>
      <w:r>
        <w:rPr>
          <w:rFonts w:hint="eastAsia" w:ascii="仿宋_GB2312" w:hAnsi="仿宋_GB2312" w:eastAsia="仿宋_GB2312" w:cs="仿宋_GB2312"/>
          <w:spacing w:val="0"/>
          <w:position w:val="0"/>
          <w:sz w:val="32"/>
          <w:szCs w:val="32"/>
        </w:rPr>
        <w:t>场地示意图</w:t>
      </w:r>
    </w:p>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color w:val="000000" w:themeColor="text1"/>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drawing>
          <wp:anchor distT="0" distB="0" distL="114300" distR="114300" simplePos="0" relativeHeight="251664384" behindDoc="0" locked="0" layoutInCell="1" allowOverlap="1">
            <wp:simplePos x="0" y="0"/>
            <wp:positionH relativeFrom="column">
              <wp:posOffset>2199640</wp:posOffset>
            </wp:positionH>
            <wp:positionV relativeFrom="page">
              <wp:posOffset>4240530</wp:posOffset>
            </wp:positionV>
            <wp:extent cx="243840" cy="259080"/>
            <wp:effectExtent l="0" t="0" r="0" b="0"/>
            <wp:wrapNone/>
            <wp:docPr id="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1"/>
                    </pic:cNvPicPr>
                  </pic:nvPicPr>
                  <pic:blipFill>
                    <a:blip r:embed="rId19"/>
                    <a:stretch>
                      <a:fillRect/>
                    </a:stretch>
                  </pic:blipFill>
                  <pic:spPr>
                    <a:xfrm>
                      <a:off x="0" y="0"/>
                      <a:ext cx="243840" cy="259080"/>
                    </a:xfrm>
                    <a:prstGeom prst="rect">
                      <a:avLst/>
                    </a:prstGeom>
                    <a:noFill/>
                    <a:ln>
                      <a:noFill/>
                    </a:ln>
                  </pic:spPr>
                </pic:pic>
              </a:graphicData>
            </a:graphic>
          </wp:anchor>
        </w:drawing>
      </w:r>
      <w:r>
        <w:drawing>
          <wp:anchor distT="0" distB="0" distL="114300" distR="114300" simplePos="0" relativeHeight="251663360" behindDoc="0" locked="0" layoutInCell="1" allowOverlap="1">
            <wp:simplePos x="0" y="0"/>
            <wp:positionH relativeFrom="column">
              <wp:posOffset>2203450</wp:posOffset>
            </wp:positionH>
            <wp:positionV relativeFrom="page">
              <wp:posOffset>5546090</wp:posOffset>
            </wp:positionV>
            <wp:extent cx="266700" cy="274320"/>
            <wp:effectExtent l="0" t="0" r="7620" b="0"/>
            <wp:wrapNone/>
            <wp:docPr id="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
                    <pic:cNvPicPr>
                      <a:picLocks noChangeAspect="1"/>
                    </pic:cNvPicPr>
                  </pic:nvPicPr>
                  <pic:blipFill>
                    <a:blip r:embed="rId17"/>
                    <a:stretch>
                      <a:fillRect/>
                    </a:stretch>
                  </pic:blipFill>
                  <pic:spPr>
                    <a:xfrm>
                      <a:off x="0" y="0"/>
                      <a:ext cx="266700" cy="274320"/>
                    </a:xfrm>
                    <a:prstGeom prst="rect">
                      <a:avLst/>
                    </a:prstGeom>
                    <a:noFill/>
                    <a:ln>
                      <a:noFill/>
                    </a:ln>
                  </pic:spPr>
                </pic:pic>
              </a:graphicData>
            </a:graphic>
          </wp:anchor>
        </w:drawing>
      </w:r>
      <w:r>
        <w:drawing>
          <wp:anchor distT="0" distB="0" distL="114300" distR="114300" simplePos="0" relativeHeight="251662336" behindDoc="0" locked="0" layoutInCell="1" allowOverlap="1">
            <wp:simplePos x="0" y="0"/>
            <wp:positionH relativeFrom="column">
              <wp:posOffset>2204720</wp:posOffset>
            </wp:positionH>
            <wp:positionV relativeFrom="page">
              <wp:posOffset>5891530</wp:posOffset>
            </wp:positionV>
            <wp:extent cx="259080" cy="259080"/>
            <wp:effectExtent l="0" t="0" r="0" b="0"/>
            <wp:wrapNone/>
            <wp:docPr id="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pic:cNvPicPr>
                      <a:picLocks noChangeAspect="1"/>
                    </pic:cNvPicPr>
                  </pic:nvPicPr>
                  <pic:blipFill>
                    <a:blip r:embed="rId22"/>
                    <a:stretch>
                      <a:fillRect/>
                    </a:stretch>
                  </pic:blipFill>
                  <pic:spPr>
                    <a:xfrm>
                      <a:off x="0" y="0"/>
                      <a:ext cx="259080" cy="259080"/>
                    </a:xfrm>
                    <a:prstGeom prst="rect">
                      <a:avLst/>
                    </a:prstGeom>
                    <a:noFill/>
                    <a:ln>
                      <a:noFill/>
                    </a:ln>
                  </pic:spPr>
                </pic:pic>
              </a:graphicData>
            </a:graphic>
          </wp:anchor>
        </w:drawing>
      </w:r>
      <w:r>
        <w:drawing>
          <wp:anchor distT="0" distB="0" distL="114300" distR="114300" simplePos="0" relativeHeight="251661312" behindDoc="0" locked="0" layoutInCell="1" allowOverlap="1">
            <wp:simplePos x="0" y="0"/>
            <wp:positionH relativeFrom="column">
              <wp:posOffset>2218690</wp:posOffset>
            </wp:positionH>
            <wp:positionV relativeFrom="page">
              <wp:posOffset>6416040</wp:posOffset>
            </wp:positionV>
            <wp:extent cx="243840" cy="266700"/>
            <wp:effectExtent l="0" t="0" r="0" b="7620"/>
            <wp:wrapNone/>
            <wp:docPr id="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1"/>
                    </pic:cNvPicPr>
                  </pic:nvPicPr>
                  <pic:blipFill>
                    <a:blip r:embed="rId18"/>
                    <a:stretch>
                      <a:fillRect/>
                    </a:stretch>
                  </pic:blipFill>
                  <pic:spPr>
                    <a:xfrm>
                      <a:off x="0" y="0"/>
                      <a:ext cx="243840" cy="266700"/>
                    </a:xfrm>
                    <a:prstGeom prst="rect">
                      <a:avLst/>
                    </a:prstGeom>
                    <a:noFill/>
                    <a:ln>
                      <a:noFill/>
                    </a:ln>
                  </pic:spPr>
                </pic:pic>
              </a:graphicData>
            </a:graphic>
          </wp:anchor>
        </w:drawing>
      </w:r>
      <w:r>
        <w:drawing>
          <wp:anchor distT="0" distB="0" distL="114300" distR="114300" simplePos="0" relativeHeight="251660288" behindDoc="0" locked="0" layoutInCell="1" allowOverlap="1">
            <wp:simplePos x="0" y="0"/>
            <wp:positionH relativeFrom="column">
              <wp:posOffset>2802890</wp:posOffset>
            </wp:positionH>
            <wp:positionV relativeFrom="page">
              <wp:posOffset>6805930</wp:posOffset>
            </wp:positionV>
            <wp:extent cx="259080" cy="259080"/>
            <wp:effectExtent l="0" t="0" r="0" b="0"/>
            <wp:wrapNone/>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
                    <pic:cNvPicPr>
                      <a:picLocks noChangeAspect="1"/>
                    </pic:cNvPicPr>
                  </pic:nvPicPr>
                  <pic:blipFill>
                    <a:blip r:embed="rId16"/>
                    <a:stretch>
                      <a:fillRect/>
                    </a:stretch>
                  </pic:blipFill>
                  <pic:spPr>
                    <a:xfrm>
                      <a:off x="0" y="0"/>
                      <a:ext cx="259080" cy="259080"/>
                    </a:xfrm>
                    <a:prstGeom prst="rect">
                      <a:avLst/>
                    </a:prstGeom>
                    <a:noFill/>
                    <a:ln>
                      <a:noFill/>
                    </a:ln>
                  </pic:spPr>
                </pic:pic>
              </a:graphicData>
            </a:graphic>
          </wp:anchor>
        </w:drawing>
      </w:r>
      <w:r>
        <w:drawing>
          <wp:inline distT="0" distB="0" distL="114300" distR="114300">
            <wp:extent cx="5126355" cy="7639685"/>
            <wp:effectExtent l="0" t="0" r="9525" b="1079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23"/>
                    <a:stretch>
                      <a:fillRect/>
                    </a:stretch>
                  </pic:blipFill>
                  <pic:spPr>
                    <a:xfrm>
                      <a:off x="0" y="0"/>
                      <a:ext cx="5126355" cy="7639685"/>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图</w:t>
      </w:r>
      <w:r>
        <w:rPr>
          <w:rFonts w:hint="default" w:ascii="仿宋_GB2312" w:hAnsi="仿宋_GB2312" w:eastAsia="仿宋_GB2312" w:cs="仿宋_GB2312"/>
          <w:spacing w:val="0"/>
          <w:position w:val="0"/>
          <w:sz w:val="32"/>
          <w:szCs w:val="32"/>
          <w:lang w:val="en-US"/>
        </w:rPr>
        <w:t>3</w:t>
      </w:r>
      <w:r>
        <w:rPr>
          <w:rFonts w:hint="eastAsia" w:ascii="仿宋_GB2312" w:hAnsi="仿宋_GB2312" w:eastAsia="仿宋_GB2312" w:cs="仿宋_GB2312"/>
          <w:spacing w:val="0"/>
          <w:position w:val="0"/>
          <w:sz w:val="32"/>
          <w:szCs w:val="32"/>
          <w:lang w:val="en-US" w:eastAsia="zh-CN"/>
        </w:rPr>
        <w:t xml:space="preserve"> 高中组（含中职）</w:t>
      </w:r>
      <w:r>
        <w:rPr>
          <w:rFonts w:hint="eastAsia" w:ascii="仿宋_GB2312" w:hAnsi="仿宋_GB2312" w:eastAsia="仿宋_GB2312" w:cs="仿宋_GB2312"/>
          <w:spacing w:val="0"/>
          <w:position w:val="0"/>
          <w:sz w:val="32"/>
          <w:szCs w:val="32"/>
        </w:rPr>
        <w:t>场地示意图</w:t>
      </w:r>
    </w:p>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pPr>
      <w:r>
        <w:drawing>
          <wp:inline distT="0" distB="0" distL="114300" distR="114300">
            <wp:extent cx="3658235" cy="3556000"/>
            <wp:effectExtent l="0" t="0" r="18415"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4"/>
                    <a:stretch>
                      <a:fillRect/>
                    </a:stretch>
                  </pic:blipFill>
                  <pic:spPr>
                    <a:xfrm>
                      <a:off x="0" y="0"/>
                      <a:ext cx="3658235" cy="3556000"/>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图</w:t>
      </w:r>
      <w:r>
        <w:rPr>
          <w:rFonts w:hint="default" w:ascii="仿宋_GB2312" w:hAnsi="仿宋_GB2312" w:eastAsia="仿宋_GB2312" w:cs="仿宋_GB2312"/>
          <w:spacing w:val="0"/>
          <w:position w:val="0"/>
          <w:sz w:val="32"/>
          <w:szCs w:val="32"/>
          <w:lang w:val="en-US"/>
        </w:rPr>
        <w:t>4</w:t>
      </w:r>
      <w:r>
        <w:rPr>
          <w:rFonts w:hint="eastAsia" w:ascii="仿宋_GB2312" w:hAnsi="仿宋_GB2312" w:eastAsia="仿宋_GB2312" w:cs="仿宋_GB2312"/>
          <w:spacing w:val="0"/>
          <w:position w:val="0"/>
          <w:sz w:val="32"/>
          <w:szCs w:val="32"/>
          <w:lang w:val="en-US" w:eastAsia="zh-CN"/>
        </w:rPr>
        <w:t xml:space="preserve"> 小学组</w:t>
      </w:r>
      <w:r>
        <w:rPr>
          <w:rFonts w:hint="eastAsia" w:ascii="仿宋_GB2312" w:hAnsi="仿宋_GB2312" w:eastAsia="仿宋_GB2312" w:cs="仿宋_GB2312"/>
          <w:spacing w:val="0"/>
          <w:position w:val="0"/>
          <w:sz w:val="32"/>
          <w:szCs w:val="32"/>
        </w:rPr>
        <w:t>场地</w:t>
      </w:r>
      <w:r>
        <w:rPr>
          <w:rFonts w:hint="eastAsia" w:ascii="仿宋_GB2312" w:hAnsi="仿宋_GB2312" w:eastAsia="仿宋_GB2312" w:cs="仿宋_GB2312"/>
          <w:spacing w:val="0"/>
          <w:position w:val="0"/>
          <w:sz w:val="32"/>
          <w:szCs w:val="32"/>
          <w:lang w:val="en-US" w:eastAsia="zh-CN"/>
        </w:rPr>
        <w:t>侧视</w:t>
      </w:r>
      <w:r>
        <w:rPr>
          <w:rFonts w:hint="eastAsia" w:ascii="仿宋_GB2312" w:hAnsi="仿宋_GB2312" w:eastAsia="仿宋_GB2312" w:cs="仿宋_GB2312"/>
          <w:spacing w:val="0"/>
          <w:position w:val="0"/>
          <w:sz w:val="32"/>
          <w:szCs w:val="32"/>
        </w:rPr>
        <w:t>图</w:t>
      </w:r>
    </w:p>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pPr>
      <w:r>
        <w:drawing>
          <wp:inline distT="0" distB="0" distL="114300" distR="114300">
            <wp:extent cx="3717925" cy="3744595"/>
            <wp:effectExtent l="0" t="0" r="15875"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5"/>
                    <a:stretch>
                      <a:fillRect/>
                    </a:stretch>
                  </pic:blipFill>
                  <pic:spPr>
                    <a:xfrm>
                      <a:off x="0" y="0"/>
                      <a:ext cx="3717925" cy="3744595"/>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图</w:t>
      </w:r>
      <w:r>
        <w:rPr>
          <w:rFonts w:hint="default" w:ascii="仿宋_GB2312" w:hAnsi="仿宋_GB2312" w:eastAsia="仿宋_GB2312" w:cs="仿宋_GB2312"/>
          <w:spacing w:val="0"/>
          <w:position w:val="0"/>
          <w:sz w:val="32"/>
          <w:szCs w:val="32"/>
          <w:lang w:val="en-US"/>
        </w:rPr>
        <w:t>5</w:t>
      </w:r>
      <w:r>
        <w:rPr>
          <w:rFonts w:hint="eastAsia" w:ascii="仿宋_GB2312" w:hAnsi="仿宋_GB2312" w:eastAsia="仿宋_GB2312" w:cs="仿宋_GB2312"/>
          <w:spacing w:val="0"/>
          <w:position w:val="0"/>
          <w:sz w:val="32"/>
          <w:szCs w:val="32"/>
          <w:lang w:val="en-US" w:eastAsia="zh-CN"/>
        </w:rPr>
        <w:t xml:space="preserve"> 初中组</w:t>
      </w:r>
      <w:r>
        <w:rPr>
          <w:rFonts w:hint="eastAsia" w:ascii="仿宋_GB2312" w:hAnsi="仿宋_GB2312" w:eastAsia="仿宋_GB2312" w:cs="仿宋_GB2312"/>
          <w:spacing w:val="0"/>
          <w:position w:val="0"/>
          <w:sz w:val="32"/>
          <w:szCs w:val="32"/>
        </w:rPr>
        <w:t>场地</w:t>
      </w:r>
      <w:r>
        <w:rPr>
          <w:rFonts w:hint="eastAsia" w:ascii="仿宋_GB2312" w:hAnsi="仿宋_GB2312" w:eastAsia="仿宋_GB2312" w:cs="仿宋_GB2312"/>
          <w:spacing w:val="0"/>
          <w:position w:val="0"/>
          <w:sz w:val="32"/>
          <w:szCs w:val="32"/>
          <w:lang w:val="en-US" w:eastAsia="zh-CN"/>
        </w:rPr>
        <w:t>侧视</w:t>
      </w:r>
      <w:r>
        <w:rPr>
          <w:rFonts w:hint="eastAsia" w:ascii="仿宋_GB2312" w:hAnsi="仿宋_GB2312" w:eastAsia="仿宋_GB2312" w:cs="仿宋_GB2312"/>
          <w:spacing w:val="0"/>
          <w:position w:val="0"/>
          <w:sz w:val="32"/>
          <w:szCs w:val="32"/>
        </w:rPr>
        <w:t>图</w:t>
      </w:r>
    </w:p>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pPr>
      <w:r>
        <w:drawing>
          <wp:inline distT="0" distB="0" distL="114300" distR="114300">
            <wp:extent cx="3685540" cy="3839845"/>
            <wp:effectExtent l="0" t="0" r="1016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6"/>
                    <a:stretch>
                      <a:fillRect/>
                    </a:stretch>
                  </pic:blipFill>
                  <pic:spPr>
                    <a:xfrm>
                      <a:off x="0" y="0"/>
                      <a:ext cx="3685540" cy="3839845"/>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图</w:t>
      </w:r>
      <w:r>
        <w:rPr>
          <w:rFonts w:hint="eastAsia" w:ascii="仿宋_GB2312" w:hAnsi="仿宋_GB2312" w:eastAsia="仿宋_GB2312" w:cs="仿宋_GB2312"/>
          <w:spacing w:val="0"/>
          <w:position w:val="0"/>
          <w:sz w:val="32"/>
          <w:szCs w:val="32"/>
          <w:lang w:val="en-US"/>
        </w:rPr>
        <w:t>6</w:t>
      </w:r>
      <w:r>
        <w:rPr>
          <w:rFonts w:hint="eastAsia" w:ascii="仿宋_GB2312" w:hAnsi="仿宋_GB2312" w:eastAsia="仿宋_GB2312" w:cs="仿宋_GB2312"/>
          <w:spacing w:val="0"/>
          <w:position w:val="0"/>
          <w:sz w:val="32"/>
          <w:szCs w:val="32"/>
          <w:lang w:val="en-US" w:eastAsia="zh-CN"/>
        </w:rPr>
        <w:t xml:space="preserve"> 高中组（含中职）</w:t>
      </w:r>
      <w:r>
        <w:rPr>
          <w:rFonts w:hint="eastAsia" w:ascii="仿宋_GB2312" w:hAnsi="仿宋_GB2312" w:eastAsia="仿宋_GB2312" w:cs="仿宋_GB2312"/>
          <w:spacing w:val="0"/>
          <w:position w:val="0"/>
          <w:sz w:val="32"/>
          <w:szCs w:val="32"/>
        </w:rPr>
        <w:t>场地</w:t>
      </w:r>
      <w:r>
        <w:rPr>
          <w:rFonts w:hint="eastAsia" w:ascii="仿宋_GB2312" w:hAnsi="仿宋_GB2312" w:eastAsia="仿宋_GB2312" w:cs="仿宋_GB2312"/>
          <w:spacing w:val="0"/>
          <w:position w:val="0"/>
          <w:sz w:val="32"/>
          <w:szCs w:val="32"/>
          <w:lang w:val="en-US" w:eastAsia="zh-CN"/>
        </w:rPr>
        <w:t>侧视</w:t>
      </w:r>
      <w:r>
        <w:rPr>
          <w:rFonts w:hint="eastAsia" w:ascii="仿宋_GB2312" w:hAnsi="仿宋_GB2312" w:eastAsia="仿宋_GB2312" w:cs="仿宋_GB2312"/>
          <w:spacing w:val="0"/>
          <w:position w:val="0"/>
          <w:sz w:val="32"/>
          <w:szCs w:val="32"/>
        </w:rPr>
        <w:t>图</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3" w:firstLineChars="200"/>
        <w:jc w:val="both"/>
        <w:textAlignment w:val="baseline"/>
        <w:rPr>
          <w:rFonts w:hint="default"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物品收纳</w:t>
      </w:r>
      <w:r>
        <w:rPr>
          <w:rFonts w:hint="eastAsia" w:ascii="楷体_GB2312" w:hAnsi="楷体_GB2312" w:eastAsia="楷体_GB2312" w:cs="楷体_GB2312"/>
          <w:b/>
          <w:bCs/>
          <w:sz w:val="32"/>
          <w:szCs w:val="32"/>
          <w:lang w:val="en-US" w:eastAsia="zh-CN"/>
        </w:rPr>
        <w:t>桶、易燃物放置台</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color w:val="000000" w:themeColor="text1"/>
          <w:sz w:val="32"/>
          <w:szCs w:val="32"/>
          <w14:textFill>
            <w14:solidFill>
              <w14:schemeClr w14:val="tx1"/>
            </w14:solidFill>
          </w14:textFill>
        </w:rPr>
        <w:t>物品收纳</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桶</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口径11.5cm高度11cm底径9cm容量600ml，颜色为绿色，</w:t>
      </w:r>
      <w:r>
        <w:rPr>
          <w:rFonts w:hint="eastAsia" w:ascii="仿宋_GB2312" w:hAnsi="仿宋_GB2312" w:eastAsia="仿宋_GB2312" w:cs="仿宋_GB2312"/>
          <w:color w:val="000000" w:themeColor="text1"/>
          <w:sz w:val="32"/>
          <w:szCs w:val="32"/>
          <w14:textFill>
            <w14:solidFill>
              <w14:schemeClr w14:val="tx1"/>
            </w14:solidFill>
          </w14:textFill>
        </w:rPr>
        <w:t>可以用热熔胶或其他方式将</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桶</w:t>
      </w:r>
      <w:r>
        <w:rPr>
          <w:rFonts w:hint="eastAsia" w:ascii="仿宋_GB2312" w:hAnsi="仿宋_GB2312" w:eastAsia="仿宋_GB2312" w:cs="仿宋_GB2312"/>
          <w:color w:val="000000" w:themeColor="text1"/>
          <w:sz w:val="32"/>
          <w:szCs w:val="32"/>
          <w14:textFill>
            <w14:solidFill>
              <w14:schemeClr w14:val="tx1"/>
            </w14:solidFill>
          </w14:textFill>
        </w:rPr>
        <w:t>底固定在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基本</w:t>
      </w:r>
      <w:r>
        <w:rPr>
          <w:rFonts w:hint="eastAsia" w:ascii="仿宋_GB2312" w:hAnsi="仿宋_GB2312" w:eastAsia="仿宋_GB2312" w:cs="仿宋_GB2312"/>
          <w:color w:val="000000" w:themeColor="text1"/>
          <w:sz w:val="32"/>
          <w:szCs w:val="32"/>
          <w14:textFill>
            <w14:solidFill>
              <w14:schemeClr w14:val="tx1"/>
            </w14:solidFill>
          </w14:textFill>
        </w:rPr>
        <w:t>任务区</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2.易燃物放置台，材质为亚克力立方体。放置台左右随机放有红色和蓝色的圆柱体海绵作为易燃物或者非易燃物。</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基本任务区与挑战任务区分别放置一个物品收纳</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桶和1个易燃物放置台</w:t>
      </w:r>
      <w:r>
        <w:rPr>
          <w:rFonts w:hint="eastAsia" w:ascii="仿宋_GB2312" w:hAnsi="仿宋_GB2312" w:eastAsia="仿宋_GB2312" w:cs="仿宋_GB2312"/>
          <w:color w:val="000000" w:themeColor="text1"/>
          <w:sz w:val="32"/>
          <w:szCs w:val="32"/>
          <w14:textFill>
            <w14:solidFill>
              <w14:schemeClr w14:val="tx1"/>
            </w14:solidFill>
          </w14:textFill>
        </w:rPr>
        <w:t>，其位置如图1所示，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基本任务区放置绿</w:t>
      </w:r>
      <w:r>
        <w:rPr>
          <w:rFonts w:hint="eastAsia" w:ascii="仿宋_GB2312" w:hAnsi="仿宋_GB2312" w:eastAsia="仿宋_GB2312" w:cs="仿宋_GB2312"/>
          <w:color w:val="000000" w:themeColor="text1"/>
          <w:sz w:val="32"/>
          <w:szCs w:val="32"/>
          <w14:textFill>
            <w14:solidFill>
              <w14:schemeClr w14:val="tx1"/>
            </w14:solidFill>
          </w14:textFill>
        </w:rPr>
        <w:t>色</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物品收纳桶，朝出发区的一面地面贴有数字为“5”的ARtag码；挑战任务区放置易燃物放置台，朝基本任务区的一面地面贴有数字为“0”的ARtag码。</w:t>
      </w:r>
    </w:p>
    <w:tbl>
      <w:tblPr>
        <w:tblStyle w:val="6"/>
        <w:tblW w:w="8291" w:type="dxa"/>
        <w:jc w:val="center"/>
        <w:tblLayout w:type="autofit"/>
        <w:tblCellMar>
          <w:top w:w="0" w:type="dxa"/>
          <w:left w:w="108" w:type="dxa"/>
          <w:bottom w:w="0" w:type="dxa"/>
          <w:right w:w="108" w:type="dxa"/>
        </w:tblCellMar>
      </w:tblPr>
      <w:tblGrid>
        <w:gridCol w:w="2745"/>
        <w:gridCol w:w="2773"/>
        <w:gridCol w:w="2773"/>
      </w:tblGrid>
      <w:tr>
        <w:tblPrEx>
          <w:tblCellMar>
            <w:top w:w="0" w:type="dxa"/>
            <w:left w:w="108" w:type="dxa"/>
            <w:bottom w:w="0" w:type="dxa"/>
            <w:right w:w="108" w:type="dxa"/>
          </w:tblCellMar>
        </w:tblPrEx>
        <w:trPr>
          <w:jc w:val="center"/>
        </w:trPr>
        <w:tc>
          <w:tcPr>
            <w:tcW w:w="2745" w:type="dxa"/>
            <w:noWrap w:val="0"/>
            <w:vAlign w:val="top"/>
          </w:tcPr>
          <w:p>
            <w:pPr>
              <w:jc w:val="center"/>
              <w:rPr>
                <w:rFonts w:hint="eastAsia" w:ascii="仿宋" w:hAnsi="仿宋" w:eastAsia="仿宋" w:cs="仿宋"/>
                <w:b w:val="0"/>
                <w:bCs w:val="0"/>
                <w:color w:val="auto"/>
                <w:sz w:val="32"/>
                <w:szCs w:val="32"/>
                <w:lang w:val="en-US" w:eastAsia="zh-CN"/>
              </w:rPr>
            </w:pPr>
            <w:r>
              <w:rPr>
                <w:rFonts w:hint="eastAsia" w:ascii="仿宋" w:hAnsi="仿宋" w:eastAsia="仿宋" w:cs="仿宋"/>
                <w:sz w:val="22"/>
                <w:szCs w:val="22"/>
              </w:rPr>
              <w:drawing>
                <wp:inline distT="0" distB="0" distL="114300" distR="114300">
                  <wp:extent cx="1296670" cy="1251585"/>
                  <wp:effectExtent l="0" t="0" r="13970" b="13335"/>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r:embed="rId27"/>
                          <a:srcRect t="7257" r="7090" b="11097"/>
                          <a:stretch>
                            <a:fillRect/>
                          </a:stretch>
                        </pic:blipFill>
                        <pic:spPr>
                          <a:xfrm>
                            <a:off x="0" y="0"/>
                            <a:ext cx="1296670" cy="1251585"/>
                          </a:xfrm>
                          <a:prstGeom prst="rect">
                            <a:avLst/>
                          </a:prstGeom>
                          <a:noFill/>
                          <a:ln>
                            <a:noFill/>
                          </a:ln>
                        </pic:spPr>
                      </pic:pic>
                    </a:graphicData>
                  </a:graphic>
                </wp:inline>
              </w:drawing>
            </w:r>
          </w:p>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绿色收纳桶：</w:t>
            </w:r>
          </w:p>
          <w:p>
            <w:pPr>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口径11.5cm、高度11cm</w:t>
            </w:r>
          </w:p>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sz w:val="22"/>
                <w:szCs w:val="22"/>
                <w:lang w:val="en-US" w:eastAsia="zh-CN"/>
              </w:rPr>
              <w:t>底径9cm、容量600ml</w:t>
            </w:r>
          </w:p>
        </w:tc>
        <w:tc>
          <w:tcPr>
            <w:tcW w:w="2773" w:type="dxa"/>
            <w:noWrap w:val="0"/>
            <w:vAlign w:val="top"/>
          </w:tcPr>
          <w:p>
            <w:pPr>
              <w:jc w:val="center"/>
              <w:rPr>
                <w:rFonts w:hint="eastAsia" w:ascii="仿宋" w:hAnsi="仿宋" w:eastAsia="仿宋" w:cs="仿宋"/>
                <w:sz w:val="22"/>
                <w:szCs w:val="22"/>
              </w:rPr>
            </w:pPr>
          </w:p>
          <w:p>
            <w:pPr>
              <w:jc w:val="center"/>
              <w:rPr>
                <w:rFonts w:hint="eastAsia" w:ascii="仿宋" w:hAnsi="仿宋" w:eastAsia="仿宋" w:cs="仿宋"/>
                <w:sz w:val="22"/>
                <w:szCs w:val="22"/>
              </w:rPr>
            </w:pPr>
          </w:p>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sz w:val="22"/>
                <w:szCs w:val="22"/>
              </w:rPr>
              <w:drawing>
                <wp:inline distT="0" distB="0" distL="114300" distR="114300">
                  <wp:extent cx="1327785" cy="933450"/>
                  <wp:effectExtent l="0" t="0" r="13335" b="11430"/>
                  <wp:docPr id="3" name="图片 5"/>
                  <wp:cNvGraphicFramePr/>
                  <a:graphic xmlns:a="http://schemas.openxmlformats.org/drawingml/2006/main">
                    <a:graphicData uri="http://schemas.openxmlformats.org/drawingml/2006/picture">
                      <pic:pic xmlns:pic="http://schemas.openxmlformats.org/drawingml/2006/picture">
                        <pic:nvPicPr>
                          <pic:cNvPr id="3" name="图片 5"/>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1327785" cy="933450"/>
                          </a:xfrm>
                          <a:prstGeom prst="rect">
                            <a:avLst/>
                          </a:prstGeom>
                          <a:noFill/>
                          <a:ln>
                            <a:noFill/>
                          </a:ln>
                        </pic:spPr>
                      </pic:pic>
                    </a:graphicData>
                  </a:graphic>
                </wp:inline>
              </w:drawing>
            </w:r>
          </w:p>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易燃物放置台：</w:t>
            </w:r>
          </w:p>
          <w:p>
            <w:pPr>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长：35cm、宽：17cm</w:t>
            </w:r>
          </w:p>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sz w:val="22"/>
                <w:szCs w:val="22"/>
                <w:lang w:val="en-US" w:eastAsia="zh-CN"/>
              </w:rPr>
              <w:t>高：20cm</w:t>
            </w:r>
          </w:p>
        </w:tc>
        <w:tc>
          <w:tcPr>
            <w:tcW w:w="2773" w:type="dxa"/>
            <w:noWrap w:val="0"/>
            <w:vAlign w:val="top"/>
          </w:tcPr>
          <w:p>
            <w:pPr>
              <w:jc w:val="center"/>
              <w:rPr>
                <w:rFonts w:hint="eastAsia" w:ascii="仿宋" w:hAnsi="仿宋" w:eastAsia="仿宋" w:cs="仿宋"/>
                <w:sz w:val="22"/>
                <w:szCs w:val="22"/>
              </w:rPr>
            </w:pPr>
          </w:p>
          <w:p>
            <w:pPr>
              <w:jc w:val="center"/>
              <w:rPr>
                <w:rFonts w:hint="eastAsia" w:ascii="仿宋" w:hAnsi="仿宋" w:eastAsia="仿宋" w:cs="仿宋"/>
                <w:sz w:val="22"/>
                <w:szCs w:val="22"/>
              </w:rPr>
            </w:pPr>
          </w:p>
          <w:p>
            <w:pPr>
              <w:jc w:val="center"/>
              <w:rPr>
                <w:rFonts w:hint="eastAsia" w:ascii="仿宋" w:hAnsi="仿宋" w:eastAsia="仿宋" w:cs="仿宋"/>
                <w:sz w:val="22"/>
                <w:szCs w:val="22"/>
              </w:rPr>
            </w:pPr>
            <w:r>
              <w:rPr>
                <w:rFonts w:hint="eastAsia" w:ascii="仿宋" w:hAnsi="仿宋" w:eastAsia="仿宋" w:cs="仿宋"/>
                <w:sz w:val="22"/>
                <w:szCs w:val="22"/>
              </w:rPr>
              <w:drawing>
                <wp:inline distT="0" distB="0" distL="114300" distR="114300">
                  <wp:extent cx="375920" cy="773430"/>
                  <wp:effectExtent l="0" t="0" r="5080" b="3810"/>
                  <wp:docPr id="8" name="图片 2"/>
                  <wp:cNvGraphicFramePr/>
                  <a:graphic xmlns:a="http://schemas.openxmlformats.org/drawingml/2006/main">
                    <a:graphicData uri="http://schemas.openxmlformats.org/drawingml/2006/picture">
                      <pic:pic xmlns:pic="http://schemas.openxmlformats.org/drawingml/2006/picture">
                        <pic:nvPicPr>
                          <pic:cNvPr id="8" name="图片 2"/>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375920" cy="773430"/>
                          </a:xfrm>
                          <a:prstGeom prst="rect">
                            <a:avLst/>
                          </a:prstGeom>
                          <a:noFill/>
                          <a:ln>
                            <a:noFill/>
                          </a:ln>
                        </pic:spPr>
                      </pic:pic>
                    </a:graphicData>
                  </a:graphic>
                </wp:inline>
              </w:drawing>
            </w:r>
          </w:p>
          <w:p>
            <w:pPr>
              <w:jc w:val="center"/>
              <w:rPr>
                <w:rFonts w:hint="eastAsia" w:ascii="仿宋" w:hAnsi="仿宋" w:eastAsia="仿宋" w:cs="仿宋"/>
                <w:sz w:val="22"/>
                <w:szCs w:val="22"/>
                <w:lang w:eastAsia="zh-CN"/>
              </w:rPr>
            </w:pPr>
          </w:p>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（非）易燃物1</w:t>
            </w:r>
          </w:p>
          <w:p>
            <w:pPr>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红色 直径：5cm 高：20cm</w:t>
            </w:r>
          </w:p>
        </w:tc>
      </w:tr>
      <w:tr>
        <w:tblPrEx>
          <w:tblCellMar>
            <w:top w:w="0" w:type="dxa"/>
            <w:left w:w="108" w:type="dxa"/>
            <w:bottom w:w="0" w:type="dxa"/>
            <w:right w:w="108" w:type="dxa"/>
          </w:tblCellMar>
        </w:tblPrEx>
        <w:trPr>
          <w:jc w:val="center"/>
        </w:trPr>
        <w:tc>
          <w:tcPr>
            <w:tcW w:w="2745" w:type="dxa"/>
            <w:noWrap w:val="0"/>
            <w:vAlign w:val="top"/>
          </w:tcPr>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sz w:val="22"/>
                <w:szCs w:val="22"/>
              </w:rPr>
              <w:drawing>
                <wp:inline distT="0" distB="0" distL="114300" distR="114300">
                  <wp:extent cx="1131570" cy="1167130"/>
                  <wp:effectExtent l="0" t="0" r="11430" b="6350"/>
                  <wp:docPr id="5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7"/>
                          <pic:cNvPicPr>
                            <a:picLocks noChangeAspect="1"/>
                          </pic:cNvPicPr>
                        </pic:nvPicPr>
                        <pic:blipFill>
                          <a:blip r:embed="rId30"/>
                          <a:stretch>
                            <a:fillRect/>
                          </a:stretch>
                        </pic:blipFill>
                        <pic:spPr>
                          <a:xfrm>
                            <a:off x="0" y="0"/>
                            <a:ext cx="1131570" cy="1167130"/>
                          </a:xfrm>
                          <a:prstGeom prst="rect">
                            <a:avLst/>
                          </a:prstGeom>
                          <a:noFill/>
                          <a:ln>
                            <a:noFill/>
                          </a:ln>
                        </pic:spPr>
                      </pic:pic>
                    </a:graphicData>
                  </a:graphic>
                </wp:inline>
              </w:drawing>
            </w:r>
          </w:p>
          <w:p>
            <w:pPr>
              <w:jc w:val="center"/>
              <w:rPr>
                <w:rFonts w:hint="eastAsia" w:ascii="仿宋" w:hAnsi="仿宋" w:eastAsia="仿宋" w:cs="仿宋"/>
                <w:b w:val="0"/>
                <w:bCs w:val="0"/>
                <w:snapToGrid w:val="0"/>
                <w:color w:val="auto"/>
                <w:kern w:val="0"/>
                <w:sz w:val="28"/>
                <w:szCs w:val="28"/>
                <w:lang w:val="en-US" w:eastAsia="zh-CN" w:bidi="ar-SA"/>
              </w:rPr>
            </w:pPr>
            <w:r>
              <w:rPr>
                <w:rFonts w:hint="eastAsia" w:ascii="仿宋" w:hAnsi="仿宋" w:eastAsia="仿宋" w:cs="仿宋"/>
                <w:b w:val="0"/>
                <w:bCs w:val="0"/>
                <w:color w:val="auto"/>
                <w:sz w:val="28"/>
                <w:szCs w:val="28"/>
                <w:lang w:val="en-US" w:eastAsia="zh-CN"/>
              </w:rPr>
              <w:t>数字为“5”ARtag码</w:t>
            </w:r>
          </w:p>
        </w:tc>
        <w:tc>
          <w:tcPr>
            <w:tcW w:w="2773" w:type="dxa"/>
            <w:noWrap w:val="0"/>
            <w:vAlign w:val="top"/>
          </w:tcPr>
          <w:p>
            <w:pPr>
              <w:jc w:val="center"/>
              <w:rPr>
                <w:rFonts w:hint="eastAsia" w:ascii="仿宋" w:hAnsi="仿宋" w:eastAsia="仿宋" w:cs="仿宋"/>
                <w:b w:val="0"/>
                <w:bCs w:val="0"/>
                <w:color w:val="auto"/>
                <w:sz w:val="28"/>
                <w:szCs w:val="28"/>
                <w:lang w:val="en-US" w:eastAsia="zh-CN"/>
              </w:rPr>
            </w:pPr>
            <w:r>
              <w:rPr>
                <w:rFonts w:hint="eastAsia" w:ascii="仿宋" w:hAnsi="仿宋" w:eastAsia="仿宋" w:cs="仿宋"/>
                <w:sz w:val="22"/>
                <w:szCs w:val="22"/>
              </w:rPr>
              <w:drawing>
                <wp:inline distT="0" distB="0" distL="114300" distR="114300">
                  <wp:extent cx="1157605" cy="1182370"/>
                  <wp:effectExtent l="0" t="0" r="635" b="6350"/>
                  <wp:docPr id="5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6"/>
                          <pic:cNvPicPr>
                            <a:picLocks noChangeAspect="1"/>
                          </pic:cNvPicPr>
                        </pic:nvPicPr>
                        <pic:blipFill>
                          <a:blip r:embed="rId31"/>
                          <a:stretch>
                            <a:fillRect/>
                          </a:stretch>
                        </pic:blipFill>
                        <pic:spPr>
                          <a:xfrm>
                            <a:off x="0" y="0"/>
                            <a:ext cx="1157605" cy="1182370"/>
                          </a:xfrm>
                          <a:prstGeom prst="rect">
                            <a:avLst/>
                          </a:prstGeom>
                          <a:noFill/>
                          <a:ln>
                            <a:noFill/>
                          </a:ln>
                        </pic:spPr>
                      </pic:pic>
                    </a:graphicData>
                  </a:graphic>
                </wp:inline>
              </w:drawing>
            </w:r>
          </w:p>
          <w:p>
            <w:pPr>
              <w:jc w:val="center"/>
              <w:rPr>
                <w:rFonts w:hint="eastAsia" w:ascii="仿宋" w:hAnsi="仿宋" w:eastAsia="仿宋" w:cs="仿宋"/>
                <w:b w:val="0"/>
                <w:bCs w:val="0"/>
                <w:snapToGrid w:val="0"/>
                <w:color w:val="auto"/>
                <w:kern w:val="0"/>
                <w:sz w:val="28"/>
                <w:szCs w:val="28"/>
                <w:lang w:val="en-US" w:eastAsia="zh-CN" w:bidi="ar-SA"/>
              </w:rPr>
            </w:pPr>
            <w:r>
              <w:rPr>
                <w:rFonts w:hint="eastAsia" w:ascii="仿宋" w:hAnsi="仿宋" w:eastAsia="仿宋" w:cs="仿宋"/>
                <w:b w:val="0"/>
                <w:bCs w:val="0"/>
                <w:color w:val="auto"/>
                <w:sz w:val="28"/>
                <w:szCs w:val="28"/>
                <w:lang w:val="en-US" w:eastAsia="zh-CN"/>
              </w:rPr>
              <w:t>数字为“0”ARtag码</w:t>
            </w:r>
          </w:p>
        </w:tc>
        <w:tc>
          <w:tcPr>
            <w:tcW w:w="2773" w:type="dxa"/>
            <w:noWrap w:val="0"/>
            <w:vAlign w:val="top"/>
          </w:tcPr>
          <w:p>
            <w:pPr>
              <w:jc w:val="center"/>
              <w:rPr>
                <w:rFonts w:hint="eastAsia" w:ascii="仿宋" w:hAnsi="仿宋" w:eastAsia="仿宋" w:cs="仿宋"/>
                <w:sz w:val="22"/>
                <w:szCs w:val="22"/>
              </w:rPr>
            </w:pPr>
          </w:p>
          <w:p>
            <w:pPr>
              <w:jc w:val="center"/>
              <w:rPr>
                <w:rFonts w:hint="eastAsia" w:ascii="仿宋" w:hAnsi="仿宋" w:eastAsia="仿宋" w:cs="仿宋"/>
                <w:sz w:val="22"/>
                <w:szCs w:val="22"/>
              </w:rPr>
            </w:pPr>
            <w:r>
              <w:rPr>
                <w:rFonts w:hint="eastAsia" w:ascii="仿宋" w:hAnsi="仿宋" w:eastAsia="仿宋" w:cs="仿宋"/>
                <w:sz w:val="22"/>
                <w:szCs w:val="22"/>
              </w:rPr>
              <w:drawing>
                <wp:inline distT="0" distB="0" distL="114300" distR="114300">
                  <wp:extent cx="353060" cy="872490"/>
                  <wp:effectExtent l="0" t="0" r="12700" b="11430"/>
                  <wp:docPr id="9" name="图片 20" descr="截屏2022-02-17 下午5.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0" descr="截屏2022-02-17 下午5.27.55"/>
                          <pic:cNvPicPr>
                            <a:picLocks noChangeAspect="1"/>
                          </pic:cNvPicPr>
                        </pic:nvPicPr>
                        <pic:blipFill>
                          <a:blip r:embed="rId32"/>
                          <a:stretch>
                            <a:fillRect/>
                          </a:stretch>
                        </pic:blipFill>
                        <pic:spPr>
                          <a:xfrm>
                            <a:off x="0" y="0"/>
                            <a:ext cx="353060" cy="872490"/>
                          </a:xfrm>
                          <a:prstGeom prst="rect">
                            <a:avLst/>
                          </a:prstGeom>
                        </pic:spPr>
                      </pic:pic>
                    </a:graphicData>
                  </a:graphic>
                </wp:inline>
              </w:drawing>
            </w:r>
          </w:p>
          <w:p>
            <w:pPr>
              <w:jc w:val="center"/>
              <w:rPr>
                <w:rFonts w:hint="eastAsia" w:ascii="仿宋" w:hAnsi="仿宋" w:eastAsia="仿宋" w:cs="仿宋"/>
                <w:sz w:val="22"/>
                <w:szCs w:val="22"/>
                <w:lang w:val="en-US" w:eastAsia="zh-CN"/>
              </w:rPr>
            </w:pP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非</w:t>
            </w: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易燃物2</w:t>
            </w:r>
          </w:p>
          <w:p>
            <w:pPr>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蓝色 直径：5cm 高：20cm</w:t>
            </w:r>
          </w:p>
        </w:tc>
      </w:tr>
    </w:tbl>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 xml:space="preserve">、技术要求 </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1.利用成品双足人形机器人或多足仿生类机器人加以改造或自行设计并制作的机器人均可参与，提倡使用开源硬件和软件自行设计制作机器人。</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2.在设计、制作和调试机器人时，应结合任务特点并充分考虑光线、电磁场、地面平整度等环境因素对机器人运行产生的干扰和影响，使其充分适应现场环境自主完成任务。</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3.机器人在出发区域内的长、宽和高上限分别不超过30cm×30cm×50cm，重量不限，完全离开出发区域（即机器人垂直投影完全离开出发区）后其尺寸不再受限。</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4.允许使用遥控器启动机器人，但不允许使用遥控器控制和引导机器人的运行，机器人必须通过程序实现完全自主运行。</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5.机器人的朝向由参与展示的学生自行决定。</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6.机器人完成基本任务和挑战任务的总时长为</w:t>
      </w:r>
      <w:r>
        <w:rPr>
          <w:rFonts w:hint="eastAsia" w:ascii="仿宋_GB2312" w:hAnsi="仿宋_GB2312" w:eastAsia="仿宋_GB2312" w:cs="仿宋_GB2312"/>
          <w:color w:val="FF0000"/>
          <w:sz w:val="32"/>
          <w:szCs w:val="32"/>
          <w:lang w:val="en-US" w:eastAsia="zh-CN"/>
        </w:rPr>
        <w:t>7</w:t>
      </w:r>
      <w:r>
        <w:rPr>
          <w:rFonts w:hint="eastAsia" w:ascii="仿宋_GB2312" w:hAnsi="仿宋_GB2312" w:eastAsia="仿宋_GB2312" w:cs="仿宋_GB2312"/>
          <w:sz w:val="32"/>
          <w:szCs w:val="32"/>
        </w:rPr>
        <w:t>分钟。机器人在出发区内启动后即开始计时，完成全部任务或任务失败后计时停止。</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、任务描述</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1.机器人要完成的“物品分拣”任务是设计制作或改装一款机器人，能够自主分拣出任务区内指定材质与颜色的物品并送至物品收纳桶内，由基本任务和挑战任务两部分组成。</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.基本任务</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小学组</w:t>
      </w:r>
      <w:r>
        <w:rPr>
          <w:rFonts w:hint="eastAsia" w:ascii="仿宋_GB2312" w:hAnsi="仿宋_GB2312" w:eastAsia="仿宋_GB2312" w:cs="仿宋_GB2312"/>
          <w:color w:val="000000" w:themeColor="text1"/>
          <w:sz w:val="32"/>
          <w:szCs w:val="32"/>
          <w14:textFill>
            <w14:solidFill>
              <w14:schemeClr w14:val="tx1"/>
            </w14:solidFill>
          </w14:textFill>
        </w:rPr>
        <w:t>机器人从出发区出发前往任务区，将基本任务区内的2个待分拣物品（其中</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ARtag码数字为“1”和“2”</w:t>
      </w:r>
      <w:r>
        <w:rPr>
          <w:rFonts w:hint="eastAsia" w:ascii="仿宋_GB2312" w:hAnsi="仿宋_GB2312" w:eastAsia="仿宋_GB2312" w:cs="仿宋_GB2312"/>
          <w:color w:val="000000" w:themeColor="text1"/>
          <w:sz w:val="32"/>
          <w:szCs w:val="32"/>
          <w14:textFill>
            <w14:solidFill>
              <w14:schemeClr w14:val="tx1"/>
            </w14:solidFill>
          </w14:textFill>
        </w:rPr>
        <w:t>）中的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ARtag码数字为“1”的</w:t>
      </w:r>
      <w:r>
        <w:rPr>
          <w:rFonts w:hint="eastAsia" w:ascii="仿宋_GB2312" w:hAnsi="仿宋_GB2312" w:eastAsia="仿宋_GB2312" w:cs="仿宋_GB2312"/>
          <w:color w:val="000000" w:themeColor="text1"/>
          <w:sz w:val="32"/>
          <w:szCs w:val="32"/>
          <w14:textFill>
            <w14:solidFill>
              <w14:schemeClr w14:val="tx1"/>
            </w14:solidFill>
          </w14:textFill>
        </w:rPr>
        <w:t>物品</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分拣出来</w:t>
      </w:r>
      <w:r>
        <w:rPr>
          <w:rFonts w:hint="eastAsia" w:ascii="仿宋_GB2312" w:hAnsi="仿宋_GB2312" w:eastAsia="仿宋_GB2312" w:cs="仿宋_GB2312"/>
          <w:color w:val="000000" w:themeColor="text1"/>
          <w:sz w:val="32"/>
          <w:szCs w:val="32"/>
          <w14:textFill>
            <w14:solidFill>
              <w14:schemeClr w14:val="tx1"/>
            </w14:solidFill>
          </w14:textFill>
        </w:rPr>
        <w:t>并送至附近的物品收纳桶内。</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②初中组</w:t>
      </w:r>
      <w:r>
        <w:rPr>
          <w:rFonts w:hint="eastAsia" w:ascii="仿宋_GB2312" w:hAnsi="仿宋_GB2312" w:eastAsia="仿宋_GB2312" w:cs="仿宋_GB2312"/>
          <w:color w:val="000000" w:themeColor="text1"/>
          <w:sz w:val="32"/>
          <w:szCs w:val="32"/>
          <w14:textFill>
            <w14:solidFill>
              <w14:schemeClr w14:val="tx1"/>
            </w14:solidFill>
          </w14:textFill>
        </w:rPr>
        <w:t>机器人从出发区出发前往任务区，将基本任务区内的3个待分拣物品（其中</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ARtag码数字为“1”、“2”、“3”</w:t>
      </w:r>
      <w:r>
        <w:rPr>
          <w:rFonts w:hint="eastAsia" w:ascii="仿宋_GB2312" w:hAnsi="仿宋_GB2312" w:eastAsia="仿宋_GB2312" w:cs="仿宋_GB2312"/>
          <w:color w:val="000000" w:themeColor="text1"/>
          <w:sz w:val="32"/>
          <w:szCs w:val="32"/>
          <w14:textFill>
            <w14:solidFill>
              <w14:schemeClr w14:val="tx1"/>
            </w14:solidFill>
          </w14:textFill>
        </w:rPr>
        <w:t>）中的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ARtag码数字为“1”的</w:t>
      </w:r>
      <w:r>
        <w:rPr>
          <w:rFonts w:hint="eastAsia" w:ascii="仿宋_GB2312" w:hAnsi="仿宋_GB2312" w:eastAsia="仿宋_GB2312" w:cs="仿宋_GB2312"/>
          <w:color w:val="000000" w:themeColor="text1"/>
          <w:sz w:val="32"/>
          <w:szCs w:val="32"/>
          <w14:textFill>
            <w14:solidFill>
              <w14:schemeClr w14:val="tx1"/>
            </w14:solidFill>
          </w14:textFill>
        </w:rPr>
        <w:t>物品</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分拣出来</w:t>
      </w:r>
      <w:r>
        <w:rPr>
          <w:rFonts w:hint="eastAsia" w:ascii="仿宋_GB2312" w:hAnsi="仿宋_GB2312" w:eastAsia="仿宋_GB2312" w:cs="仿宋_GB2312"/>
          <w:color w:val="000000" w:themeColor="text1"/>
          <w:sz w:val="32"/>
          <w:szCs w:val="32"/>
          <w14:textFill>
            <w14:solidFill>
              <w14:schemeClr w14:val="tx1"/>
            </w14:solidFill>
          </w14:textFill>
        </w:rPr>
        <w:t>并送至附近的物品收纳桶内。</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lang w:val="en-US" w:eastAsia="zh-CN"/>
        </w:rPr>
        <w:t>③</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高中组</w:t>
      </w:r>
      <w:r>
        <w:rPr>
          <w:rFonts w:hint="eastAsia" w:ascii="仿宋_GB2312" w:hAnsi="仿宋_GB2312" w:eastAsia="仿宋_GB2312" w:cs="仿宋_GB2312"/>
          <w:color w:val="000000" w:themeColor="text1"/>
          <w:sz w:val="32"/>
          <w:szCs w:val="32"/>
          <w14:textFill>
            <w14:solidFill>
              <w14:schemeClr w14:val="tx1"/>
            </w14:solidFill>
          </w14:textFill>
        </w:rPr>
        <w:t>机器人从出发区出发前往任务区，将基本任务区内的4个待分拣物品（其中</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ARtag码数字为“1”、“2”、“3”、“4”</w:t>
      </w:r>
      <w:r>
        <w:rPr>
          <w:rFonts w:hint="eastAsia" w:ascii="仿宋_GB2312" w:hAnsi="仿宋_GB2312" w:eastAsia="仿宋_GB2312" w:cs="仿宋_GB2312"/>
          <w:color w:val="000000" w:themeColor="text1"/>
          <w:sz w:val="32"/>
          <w:szCs w:val="32"/>
          <w14:textFill>
            <w14:solidFill>
              <w14:schemeClr w14:val="tx1"/>
            </w14:solidFill>
          </w14:textFill>
        </w:rPr>
        <w:t>）中的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ARtag码数字为“1”的</w:t>
      </w:r>
      <w:r>
        <w:rPr>
          <w:rFonts w:hint="eastAsia" w:ascii="仿宋_GB2312" w:hAnsi="仿宋_GB2312" w:eastAsia="仿宋_GB2312" w:cs="仿宋_GB2312"/>
          <w:color w:val="000000" w:themeColor="text1"/>
          <w:sz w:val="32"/>
          <w:szCs w:val="32"/>
          <w14:textFill>
            <w14:solidFill>
              <w14:schemeClr w14:val="tx1"/>
            </w14:solidFill>
          </w14:textFill>
        </w:rPr>
        <w:t>物品分拣出来，并送至附近的物品收纳桶内。</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④机器人自主运行</w:t>
      </w:r>
      <w:r>
        <w:rPr>
          <w:rFonts w:hint="eastAsia" w:ascii="仿宋_GB2312" w:hAnsi="仿宋_GB2312" w:eastAsia="仿宋_GB2312" w:cs="仿宋_GB2312"/>
          <w:color w:val="000000" w:themeColor="text1"/>
          <w:sz w:val="32"/>
          <w:szCs w:val="32"/>
          <w:u w:val="none"/>
          <w:vertAlign w:val="baseline"/>
          <w:lang w:val="en-US" w:eastAsia="zh-CN"/>
          <w14:textFill>
            <w14:solidFill>
              <w14:schemeClr w14:val="tx1"/>
            </w14:solidFill>
          </w14:textFill>
        </w:rPr>
        <w:t>越过20mm高台。</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.挑战任务</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在完成基本任务的基础上，可做挑战任务。相对于基本任务，挑战任务具有一定的难度和挑战性。</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放置台有一个圆柱形易燃物及一个圆柱形非易燃物，机器人通过视觉自主识别易燃物，成功拆除（打倒）易燃物且非易燃物处于站立状态，同时机器人发出“移除易燃物”声音视为挑战任务成功。</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w:t>
      </w:r>
      <w:r>
        <w:rPr>
          <w:rFonts w:hint="eastAsia" w:ascii="黑体" w:hAnsi="黑体" w:eastAsia="黑体" w:cs="黑体"/>
          <w:sz w:val="32"/>
          <w:szCs w:val="32"/>
        </w:rPr>
        <w:t>、</w:t>
      </w:r>
      <w:r>
        <w:rPr>
          <w:rFonts w:hint="eastAsia" w:ascii="黑体" w:hAnsi="黑体" w:eastAsia="黑体" w:cs="黑体"/>
          <w:sz w:val="32"/>
          <w:szCs w:val="32"/>
          <w:lang w:val="en-US" w:eastAsia="zh-CN"/>
        </w:rPr>
        <w:t>比赛流程</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1.参赛顺序</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比赛过程中不分初赛与复赛。</w:t>
      </w:r>
      <w:r>
        <w:rPr>
          <w:rFonts w:hint="default" w:ascii="Times New Roman" w:hAnsi="Times New Roman" w:eastAsia="仿宋_GB2312" w:cs="Times New Roman"/>
          <w:snapToGrid w:val="0"/>
          <w:color w:val="000000"/>
          <w:spacing w:val="0"/>
          <w:kern w:val="0"/>
          <w:position w:val="0"/>
          <w:sz w:val="32"/>
          <w:szCs w:val="32"/>
          <w:lang w:val="en-US" w:eastAsia="zh-CN" w:bidi="ar-SA"/>
        </w:rPr>
        <w:t>参赛队按抽签确定的顺序轮流上场比赛，比赛中上一队开始比赛时，会通知下一队候场准备。在规定时间内没有到场的队伍，将视为放弃比赛资格。</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2.编程调试</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参赛队在</w:t>
      </w:r>
      <w:r>
        <w:rPr>
          <w:rFonts w:hint="eastAsia" w:ascii="Times New Roman" w:hAnsi="Times New Roman" w:eastAsia="仿宋_GB2312" w:cs="Times New Roman"/>
          <w:snapToGrid w:val="0"/>
          <w:color w:val="000000"/>
          <w:spacing w:val="0"/>
          <w:kern w:val="0"/>
          <w:position w:val="0"/>
          <w:sz w:val="32"/>
          <w:szCs w:val="32"/>
          <w:lang w:val="en-US" w:eastAsia="zh-CN" w:bidi="ar-SA"/>
        </w:rPr>
        <w:t>比赛开始前有</w:t>
      </w:r>
      <w:r>
        <w:rPr>
          <w:rFonts w:hint="default" w:ascii="Times New Roman" w:hAnsi="Times New Roman" w:eastAsia="仿宋_GB2312" w:cs="Times New Roman"/>
          <w:snapToGrid w:val="0"/>
          <w:color w:val="000000"/>
          <w:spacing w:val="0"/>
          <w:kern w:val="0"/>
          <w:position w:val="0"/>
          <w:sz w:val="32"/>
          <w:szCs w:val="32"/>
          <w:lang w:val="en-US" w:eastAsia="zh-CN" w:bidi="ar-SA"/>
        </w:rPr>
        <w:t>至少</w:t>
      </w:r>
      <w:r>
        <w:rPr>
          <w:rFonts w:hint="eastAsia" w:ascii="Times New Roman" w:hAnsi="Times New Roman" w:eastAsia="仿宋_GB2312" w:cs="Times New Roman"/>
          <w:snapToGrid w:val="0"/>
          <w:color w:val="000000"/>
          <w:spacing w:val="0"/>
          <w:kern w:val="0"/>
          <w:position w:val="0"/>
          <w:sz w:val="32"/>
          <w:szCs w:val="32"/>
          <w:lang w:val="en-US" w:eastAsia="zh-CN" w:bidi="ar-SA"/>
        </w:rPr>
        <w:t>120</w:t>
      </w:r>
      <w:r>
        <w:rPr>
          <w:rFonts w:hint="default" w:ascii="Times New Roman" w:hAnsi="Times New Roman" w:eastAsia="仿宋_GB2312" w:cs="Times New Roman"/>
          <w:snapToGrid w:val="0"/>
          <w:color w:val="000000"/>
          <w:spacing w:val="0"/>
          <w:kern w:val="0"/>
          <w:position w:val="0"/>
          <w:sz w:val="32"/>
          <w:szCs w:val="32"/>
          <w:lang w:val="en-US" w:eastAsia="zh-CN" w:bidi="ar-SA"/>
        </w:rPr>
        <w:t>分钟的机器人搭建和程序调试时间。</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参赛队员需要按照赛场秩序，有序地排队进行编程及调试，不遵守秩序的参赛队可能会被取消参赛资格。编程调试结束后，所有参赛队伍需将机器人放置于裁判指定位置封存，参赛队员未经允许不得再接触机器人，否则将被取消参赛资格。</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3.赛前准备</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准备上场时，队员拿取自己的机器人，在裁判员或者工作人员的带领下进入比赛区。在规定时间内未到场的参赛队将被视为弃权。学生队员上场时，站立在启动区附近。队员将自己的机器人放入启动区，此时机器人的任何部分及其在地面的投影不能超出启动区。</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4.启动</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裁判员确认参赛队已准备好后，将发出“3，2，1，开始”的倒计数启动口令。随着倒计数的开始，队员可以用手慢慢靠近机器人，听到“开始”命令的第一个字，队员可以触碰控制器的一个实体按钮去启动机器人。</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②在“开始”命令前启动机器人将被视为“误启动”并受到警告或处罚。机器人一旦启动，队员不得接触机器人（重置的情况除外）。</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启动后的机器人不得分离出部件或将机械零件掉在场地上。偶然脱落的机器人零部件，由裁判员随时清出场地。为了策略的需要而分离部件是犯规行为。启动后的机器人如因速度过快或程序错误完全越出场地边界，或将所携带的物品抛出场地，该机器人和物品不得再回到场上。</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5.重置</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为了鼓励参赛队提高程序稳定性并优化参赛策略，特设置流畅分。比赛计时开始即自动获得流畅分50分，在任务全程每发生一次重置，流畅分减5分，最高减50分。</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重启次数不限，计入赛时，计时不停止</w:t>
      </w:r>
      <w:r>
        <w:rPr>
          <w:rFonts w:hint="eastAsia" w:ascii="Times New Roman" w:hAnsi="Times New Roman" w:eastAsia="仿宋_GB2312" w:cs="Times New Roman"/>
          <w:snapToGrid w:val="0"/>
          <w:color w:val="000000"/>
          <w:spacing w:val="0"/>
          <w:kern w:val="0"/>
          <w:position w:val="0"/>
          <w:sz w:val="32"/>
          <w:szCs w:val="32"/>
          <w:lang w:val="en-US" w:eastAsia="zh-CN" w:bidi="ar-SA"/>
        </w:rPr>
        <w:t>。</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eastAsia" w:ascii="Times New Roman" w:hAnsi="Times New Roman" w:eastAsia="仿宋_GB2312" w:cs="Times New Roman"/>
          <w:snapToGrid w:val="0"/>
          <w:color w:val="000000"/>
          <w:spacing w:val="0"/>
          <w:kern w:val="0"/>
          <w:position w:val="0"/>
          <w:sz w:val="32"/>
          <w:szCs w:val="32"/>
          <w:lang w:val="en-US" w:eastAsia="zh-CN" w:bidi="ar-SA"/>
        </w:rPr>
        <w:t>6</w:t>
      </w:r>
      <w:r>
        <w:rPr>
          <w:rFonts w:hint="default" w:ascii="Times New Roman" w:hAnsi="Times New Roman" w:eastAsia="仿宋_GB2312" w:cs="Times New Roman"/>
          <w:snapToGrid w:val="0"/>
          <w:color w:val="000000"/>
          <w:spacing w:val="0"/>
          <w:kern w:val="0"/>
          <w:position w:val="0"/>
          <w:sz w:val="32"/>
          <w:szCs w:val="32"/>
          <w:lang w:val="en-US" w:eastAsia="zh-CN" w:bidi="ar-SA"/>
        </w:rPr>
        <w:t>.比赛结束</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参赛队出现下列情况，将以裁判哨声为准结束比赛，并记录时间。</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①机器人无法继续执行后续任务；</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②参赛队完成</w:t>
      </w:r>
      <w:r>
        <w:rPr>
          <w:rFonts w:hint="eastAsia" w:ascii="Times New Roman" w:hAnsi="Times New Roman" w:eastAsia="仿宋_GB2312" w:cs="Times New Roman"/>
          <w:snapToGrid w:val="0"/>
          <w:color w:val="000000"/>
          <w:spacing w:val="0"/>
          <w:kern w:val="0"/>
          <w:position w:val="0"/>
          <w:sz w:val="32"/>
          <w:szCs w:val="32"/>
          <w:lang w:val="en-US" w:eastAsia="zh-CN" w:bidi="ar-SA"/>
        </w:rPr>
        <w:t>全部</w:t>
      </w:r>
      <w:r>
        <w:rPr>
          <w:rFonts w:hint="default" w:ascii="Times New Roman" w:hAnsi="Times New Roman" w:eastAsia="仿宋_GB2312" w:cs="Times New Roman"/>
          <w:snapToGrid w:val="0"/>
          <w:color w:val="000000"/>
          <w:spacing w:val="0"/>
          <w:kern w:val="0"/>
          <w:position w:val="0"/>
          <w:sz w:val="32"/>
          <w:szCs w:val="32"/>
          <w:lang w:val="en-US" w:eastAsia="zh-CN" w:bidi="ar-SA"/>
        </w:rPr>
        <w:t>任务；</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③参赛队主动向裁判示意结束比赛；</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④计时到达</w:t>
      </w:r>
      <w:r>
        <w:rPr>
          <w:rFonts w:hint="eastAsia" w:ascii="Times New Roman" w:hAnsi="Times New Roman" w:eastAsia="仿宋_GB2312" w:cs="Times New Roman"/>
          <w:snapToGrid w:val="0"/>
          <w:color w:val="000000"/>
          <w:spacing w:val="0"/>
          <w:kern w:val="0"/>
          <w:position w:val="0"/>
          <w:sz w:val="32"/>
          <w:szCs w:val="32"/>
          <w:lang w:val="en-US" w:eastAsia="zh-CN" w:bidi="ar-SA"/>
        </w:rPr>
        <w:t>420</w:t>
      </w:r>
      <w:r>
        <w:rPr>
          <w:rFonts w:hint="default" w:ascii="Times New Roman" w:hAnsi="Times New Roman" w:eastAsia="仿宋_GB2312" w:cs="Times New Roman"/>
          <w:snapToGrid w:val="0"/>
          <w:color w:val="000000"/>
          <w:spacing w:val="0"/>
          <w:kern w:val="0"/>
          <w:position w:val="0"/>
          <w:sz w:val="32"/>
          <w:szCs w:val="32"/>
          <w:lang w:val="en-US" w:eastAsia="zh-CN" w:bidi="ar-SA"/>
        </w:rPr>
        <w:t>秒。</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eastAsia" w:ascii="Times New Roman" w:hAnsi="Times New Roman" w:eastAsia="仿宋_GB2312" w:cs="Times New Roman"/>
          <w:snapToGrid w:val="0"/>
          <w:color w:val="000000"/>
          <w:spacing w:val="0"/>
          <w:kern w:val="0"/>
          <w:position w:val="0"/>
          <w:sz w:val="32"/>
          <w:szCs w:val="32"/>
          <w:lang w:val="en-US" w:eastAsia="zh-CN" w:bidi="ar-SA"/>
        </w:rPr>
        <w:t>7</w:t>
      </w:r>
      <w:r>
        <w:rPr>
          <w:rFonts w:hint="default" w:ascii="Times New Roman" w:hAnsi="Times New Roman" w:eastAsia="仿宋_GB2312" w:cs="Times New Roman"/>
          <w:snapToGrid w:val="0"/>
          <w:color w:val="000000"/>
          <w:spacing w:val="0"/>
          <w:kern w:val="0"/>
          <w:position w:val="0"/>
          <w:sz w:val="32"/>
          <w:szCs w:val="32"/>
          <w:lang w:val="en-US" w:eastAsia="zh-CN" w:bidi="ar-SA"/>
        </w:rPr>
        <w:t>.最终得分</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每场比赛结束后要计算参赛队的</w:t>
      </w:r>
      <w:r>
        <w:rPr>
          <w:rFonts w:hint="eastAsia" w:ascii="Times New Roman" w:hAnsi="Times New Roman" w:eastAsia="仿宋_GB2312" w:cs="Times New Roman"/>
          <w:snapToGrid w:val="0"/>
          <w:color w:val="000000"/>
          <w:spacing w:val="0"/>
          <w:kern w:val="0"/>
          <w:position w:val="0"/>
          <w:sz w:val="32"/>
          <w:szCs w:val="32"/>
          <w:lang w:val="en-US" w:eastAsia="zh-CN" w:bidi="ar-SA"/>
        </w:rPr>
        <w:t>全场</w:t>
      </w:r>
      <w:r>
        <w:rPr>
          <w:rFonts w:hint="default" w:ascii="Times New Roman" w:hAnsi="Times New Roman" w:eastAsia="仿宋_GB2312" w:cs="Times New Roman"/>
          <w:snapToGrid w:val="0"/>
          <w:color w:val="000000"/>
          <w:spacing w:val="0"/>
          <w:kern w:val="0"/>
          <w:position w:val="0"/>
          <w:sz w:val="32"/>
          <w:szCs w:val="32"/>
          <w:lang w:val="en-US" w:eastAsia="zh-CN" w:bidi="ar-SA"/>
        </w:rPr>
        <w:t>得分。任务总得分依据任务完成标准计分，详见上述机器人任务。</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eastAsia" w:ascii="Times New Roman" w:hAnsi="Times New Roman" w:eastAsia="仿宋_GB2312" w:cs="Times New Roman"/>
          <w:snapToGrid w:val="0"/>
          <w:color w:val="000000"/>
          <w:spacing w:val="0"/>
          <w:kern w:val="0"/>
          <w:position w:val="0"/>
          <w:sz w:val="32"/>
          <w:szCs w:val="32"/>
          <w:lang w:val="en-US" w:eastAsia="zh-CN" w:bidi="ar-SA"/>
        </w:rPr>
        <w:t>8</w:t>
      </w:r>
      <w:r>
        <w:rPr>
          <w:rFonts w:hint="default" w:ascii="Times New Roman" w:hAnsi="Times New Roman" w:eastAsia="仿宋_GB2312" w:cs="Times New Roman"/>
          <w:snapToGrid w:val="0"/>
          <w:color w:val="000000"/>
          <w:spacing w:val="0"/>
          <w:kern w:val="0"/>
          <w:position w:val="0"/>
          <w:sz w:val="32"/>
          <w:szCs w:val="32"/>
          <w:lang w:val="en-US" w:eastAsia="zh-CN" w:bidi="ar-SA"/>
        </w:rPr>
        <w:t>.排名</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某一组别的全部比赛结束后，按参赛队的总分进行排名。如果出现局部持平，按以下顺序破平：</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①</w:t>
      </w:r>
      <w:r>
        <w:rPr>
          <w:rFonts w:hint="eastAsia" w:ascii="Times New Roman" w:hAnsi="Times New Roman" w:eastAsia="仿宋_GB2312" w:cs="Times New Roman"/>
          <w:snapToGrid w:val="0"/>
          <w:color w:val="000000"/>
          <w:spacing w:val="0"/>
          <w:kern w:val="0"/>
          <w:position w:val="0"/>
          <w:sz w:val="32"/>
          <w:szCs w:val="32"/>
          <w:lang w:val="en-US" w:eastAsia="zh-CN" w:bidi="ar-SA"/>
        </w:rPr>
        <w:t>重置次数较少着排名靠前</w:t>
      </w:r>
      <w:r>
        <w:rPr>
          <w:rFonts w:hint="default" w:ascii="Times New Roman" w:hAnsi="Times New Roman" w:eastAsia="仿宋_GB2312" w:cs="Times New Roman"/>
          <w:snapToGrid w:val="0"/>
          <w:color w:val="000000"/>
          <w:spacing w:val="0"/>
          <w:kern w:val="0"/>
          <w:position w:val="0"/>
          <w:sz w:val="32"/>
          <w:szCs w:val="32"/>
          <w:lang w:val="en-US" w:eastAsia="zh-CN" w:bidi="ar-SA"/>
        </w:rPr>
        <w:t>；</w:t>
      </w:r>
    </w:p>
    <w:p>
      <w:pPr>
        <w:pStyle w:val="3"/>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r>
        <w:rPr>
          <w:rFonts w:hint="default" w:ascii="Times New Roman" w:hAnsi="Times New Roman" w:eastAsia="仿宋_GB2312" w:cs="Times New Roman"/>
          <w:snapToGrid w:val="0"/>
          <w:color w:val="000000"/>
          <w:spacing w:val="0"/>
          <w:kern w:val="0"/>
          <w:position w:val="0"/>
          <w:sz w:val="32"/>
          <w:szCs w:val="32"/>
          <w:lang w:val="en-US" w:eastAsia="zh-CN" w:bidi="ar-SA"/>
        </w:rPr>
        <w:t>②用时较少者排名靠前；</w:t>
      </w:r>
    </w:p>
    <w:p>
      <w:pPr>
        <w:pStyle w:val="3"/>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snapToGrid w:val="0"/>
          <w:color w:val="000000"/>
          <w:spacing w:val="0"/>
          <w:kern w:val="0"/>
          <w:position w:val="0"/>
          <w:sz w:val="32"/>
          <w:szCs w:val="32"/>
          <w:lang w:val="en-US" w:eastAsia="zh-CN" w:bidi="ar-SA"/>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sectPr>
          <w:footerReference r:id="rId5" w:type="default"/>
          <w:pgSz w:w="11906" w:h="16838"/>
          <w:pgMar w:top="2098" w:right="1474" w:bottom="1984" w:left="1587" w:header="851" w:footer="1417" w:gutter="0"/>
          <w:pgNumType w:fmt="numberInDash"/>
          <w:cols w:space="425" w:num="1"/>
          <w:docGrid w:type="lines" w:linePitch="312" w:charSpace="0"/>
        </w:sectPr>
      </w:pPr>
    </w:p>
    <w:p>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pPr>
        <w:pStyle w:val="3"/>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26" w:lineRule="auto"/>
        <w:jc w:val="center"/>
        <w:textAlignment w:val="baseline"/>
        <w:rPr>
          <w:rFonts w:hint="eastAsia" w:ascii="方正小标宋简体" w:hAnsi="方正小标宋简体" w:eastAsia="方正小标宋简体" w:cs="方正小标宋简体"/>
          <w:spacing w:val="0"/>
          <w:sz w:val="36"/>
          <w:szCs w:val="36"/>
          <w:lang w:val="en-US" w:eastAsia="zh-CN"/>
        </w:rPr>
      </w:pPr>
      <w:r>
        <w:rPr>
          <w:rFonts w:hint="eastAsia" w:ascii="方正小标宋简体" w:hAnsi="方正小标宋简体" w:eastAsia="方正小标宋简体" w:cs="方正小标宋简体"/>
          <w:sz w:val="40"/>
          <w:szCs w:val="40"/>
        </w:rPr>
        <w:t>双足人形机器人或多足仿生类机器人</w:t>
      </w:r>
      <w:r>
        <w:rPr>
          <w:rFonts w:hint="eastAsia" w:ascii="方正小标宋简体" w:hAnsi="方正小标宋简体" w:eastAsia="方正小标宋简体" w:cs="方正小标宋简体"/>
          <w:spacing w:val="0"/>
          <w:sz w:val="36"/>
          <w:szCs w:val="36"/>
          <w:lang w:val="en-US" w:eastAsia="zh-CN"/>
        </w:rPr>
        <w:t>任务评分表</w:t>
      </w:r>
    </w:p>
    <w:p>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lang w:val="en-US" w:eastAsia="zh-CN"/>
        </w:rPr>
        <w:t>组别：</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队员：</w:t>
      </w:r>
      <w:r>
        <w:rPr>
          <w:rFonts w:hint="eastAsia" w:ascii="仿宋_GB2312" w:hAnsi="仿宋_GB2312" w:eastAsia="仿宋_GB2312" w:cs="仿宋_GB2312"/>
          <w:sz w:val="32"/>
          <w:szCs w:val="32"/>
          <w:u w:val="single"/>
          <w:lang w:val="en-US" w:eastAsia="zh-CN"/>
        </w:rPr>
        <w:t xml:space="preserve">                </w:t>
      </w:r>
    </w:p>
    <w:tbl>
      <w:tblPr>
        <w:tblStyle w:val="7"/>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5"/>
        <w:gridCol w:w="4049"/>
        <w:gridCol w:w="1023"/>
        <w:gridCol w:w="1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614" w:type="dxa"/>
            <w:gridSpan w:val="3"/>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任务</w:t>
            </w:r>
          </w:p>
        </w:tc>
        <w:tc>
          <w:tcPr>
            <w:tcW w:w="1023"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分值</w:t>
            </w:r>
          </w:p>
        </w:tc>
        <w:tc>
          <w:tcPr>
            <w:tcW w:w="114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restart"/>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rPr>
            </w:pPr>
            <w:r>
              <w:rPr>
                <w:rFonts w:hint="eastAsia" w:ascii="微软雅黑" w:hAnsi="微软雅黑" w:eastAsia="微软雅黑" w:cs="微软雅黑"/>
                <w:sz w:val="22"/>
                <w:szCs w:val="22"/>
              </w:rPr>
              <w:t>基本</w:t>
            </w:r>
          </w:p>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1"/>
                <w:szCs w:val="21"/>
                <w:u w:val="none"/>
                <w:vertAlign w:val="baseline"/>
                <w:lang w:val="en-US" w:eastAsia="zh-CN"/>
              </w:rPr>
            </w:pPr>
            <w:r>
              <w:rPr>
                <w:rFonts w:hint="eastAsia" w:ascii="微软雅黑" w:hAnsi="微软雅黑" w:eastAsia="微软雅黑" w:cs="微软雅黑"/>
                <w:sz w:val="22"/>
                <w:szCs w:val="22"/>
              </w:rPr>
              <w:t>任务</w:t>
            </w:r>
          </w:p>
        </w:tc>
        <w:tc>
          <w:tcPr>
            <w:tcW w:w="181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顺利出发</w:t>
            </w:r>
          </w:p>
        </w:tc>
        <w:tc>
          <w:tcPr>
            <w:tcW w:w="4049"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0"/>
                <w:szCs w:val="20"/>
                <w:u w:val="none"/>
                <w:vertAlign w:val="baseline"/>
                <w:lang w:val="en-US" w:eastAsia="zh-CN"/>
              </w:rPr>
            </w:pPr>
            <w:r>
              <w:rPr>
                <w:rFonts w:hint="eastAsia" w:ascii="微软雅黑" w:hAnsi="微软雅黑" w:eastAsia="微软雅黑" w:cs="微软雅黑"/>
                <w:sz w:val="22"/>
                <w:szCs w:val="22"/>
                <w:u w:val="none"/>
                <w:vertAlign w:val="baseline"/>
                <w:lang w:val="en-US" w:eastAsia="zh-CN"/>
              </w:rPr>
              <w:t>机器人从出发区出发前往任务区</w:t>
            </w:r>
          </w:p>
        </w:tc>
        <w:tc>
          <w:tcPr>
            <w:tcW w:w="1023"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50分</w:t>
            </w:r>
          </w:p>
        </w:tc>
        <w:tc>
          <w:tcPr>
            <w:tcW w:w="114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continue"/>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1"/>
                <w:szCs w:val="21"/>
                <w:u w:val="none"/>
                <w:vertAlign w:val="baseline"/>
                <w:lang w:val="en-US" w:eastAsia="zh-CN"/>
              </w:rPr>
            </w:pPr>
          </w:p>
        </w:tc>
        <w:tc>
          <w:tcPr>
            <w:tcW w:w="181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分拣物品</w:t>
            </w:r>
          </w:p>
        </w:tc>
        <w:tc>
          <w:tcPr>
            <w:tcW w:w="4049"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将4 个待分拣物品（其中ARtag码数字为“1”、“2”、“3”、“4”）中的ARtag码数字为“1”的物品分拣出来</w:t>
            </w:r>
          </w:p>
        </w:tc>
        <w:tc>
          <w:tcPr>
            <w:tcW w:w="1023"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50分</w:t>
            </w:r>
          </w:p>
        </w:tc>
        <w:tc>
          <w:tcPr>
            <w:tcW w:w="114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continue"/>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1"/>
                <w:szCs w:val="21"/>
                <w:u w:val="none"/>
                <w:vertAlign w:val="baseline"/>
                <w:lang w:val="en-US" w:eastAsia="zh-CN"/>
              </w:rPr>
            </w:pPr>
          </w:p>
        </w:tc>
        <w:tc>
          <w:tcPr>
            <w:tcW w:w="181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放置物品</w:t>
            </w:r>
          </w:p>
        </w:tc>
        <w:tc>
          <w:tcPr>
            <w:tcW w:w="4049"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将ARtag码数字为“1”的物品送至附近的物品收纳桶内</w:t>
            </w:r>
          </w:p>
        </w:tc>
        <w:tc>
          <w:tcPr>
            <w:tcW w:w="1023"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50分</w:t>
            </w:r>
          </w:p>
        </w:tc>
        <w:tc>
          <w:tcPr>
            <w:tcW w:w="114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continue"/>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1"/>
                <w:szCs w:val="21"/>
                <w:u w:val="none"/>
                <w:vertAlign w:val="baseline"/>
                <w:lang w:val="en-US" w:eastAsia="zh-CN"/>
              </w:rPr>
            </w:pPr>
          </w:p>
        </w:tc>
        <w:tc>
          <w:tcPr>
            <w:tcW w:w="181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跨越高台</w:t>
            </w:r>
          </w:p>
        </w:tc>
        <w:tc>
          <w:tcPr>
            <w:tcW w:w="4049"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机器人越过</w:t>
            </w:r>
            <w:r>
              <w:rPr>
                <w:rFonts w:hint="default" w:ascii="微软雅黑" w:hAnsi="微软雅黑" w:eastAsia="微软雅黑" w:cs="微软雅黑"/>
                <w:sz w:val="22"/>
                <w:szCs w:val="22"/>
                <w:u w:val="none"/>
                <w:vertAlign w:val="baseline"/>
                <w:lang w:val="en-US" w:eastAsia="zh-CN"/>
              </w:rPr>
              <w:t>20mm</w:t>
            </w:r>
            <w:r>
              <w:rPr>
                <w:rFonts w:hint="eastAsia" w:ascii="微软雅黑" w:hAnsi="微软雅黑" w:eastAsia="微软雅黑" w:cs="微软雅黑"/>
                <w:sz w:val="22"/>
                <w:szCs w:val="22"/>
                <w:u w:val="none"/>
                <w:vertAlign w:val="baseline"/>
                <w:lang w:val="en-US" w:eastAsia="zh-CN"/>
              </w:rPr>
              <w:t>高台</w:t>
            </w:r>
          </w:p>
        </w:tc>
        <w:tc>
          <w:tcPr>
            <w:tcW w:w="1023"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50分</w:t>
            </w:r>
          </w:p>
        </w:tc>
        <w:tc>
          <w:tcPr>
            <w:tcW w:w="114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restart"/>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rPr>
            </w:pPr>
            <w:r>
              <w:rPr>
                <w:rFonts w:hint="eastAsia" w:ascii="微软雅黑" w:hAnsi="微软雅黑" w:eastAsia="微软雅黑" w:cs="微软雅黑"/>
                <w:sz w:val="22"/>
                <w:szCs w:val="22"/>
              </w:rPr>
              <w:t>挑战</w:t>
            </w:r>
          </w:p>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rPr>
              <w:t>任务</w:t>
            </w:r>
          </w:p>
        </w:tc>
        <w:tc>
          <w:tcPr>
            <w:tcW w:w="1815" w:type="dxa"/>
            <w:vMerge w:val="restart"/>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易燃物拆除</w:t>
            </w:r>
          </w:p>
        </w:tc>
        <w:tc>
          <w:tcPr>
            <w:tcW w:w="4049"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成功拆除（打倒）易燃物且非易燃物处于站立状态，同时机器人发出“移除易燃物”声音视为挑战任务成功。</w:t>
            </w:r>
          </w:p>
        </w:tc>
        <w:tc>
          <w:tcPr>
            <w:tcW w:w="1023"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100分</w:t>
            </w:r>
          </w:p>
        </w:tc>
        <w:tc>
          <w:tcPr>
            <w:tcW w:w="114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continue"/>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rPr>
            </w:pPr>
          </w:p>
        </w:tc>
        <w:tc>
          <w:tcPr>
            <w:tcW w:w="1815" w:type="dxa"/>
            <w:vMerge w:val="continue"/>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c>
          <w:tcPr>
            <w:tcW w:w="4049" w:type="dxa"/>
            <w:vAlign w:val="center"/>
          </w:tcPr>
          <w:p>
            <w:pPr>
              <w:keepNext w:val="0"/>
              <w:keepLines w:val="0"/>
              <w:widowControl/>
              <w:suppressLineNumbers w:val="0"/>
              <w:jc w:val="left"/>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napToGrid w:val="0"/>
                <w:color w:val="000000"/>
                <w:kern w:val="0"/>
                <w:sz w:val="22"/>
                <w:szCs w:val="22"/>
                <w:u w:val="none"/>
                <w:vertAlign w:val="baseline"/>
                <w:lang w:val="en-US" w:eastAsia="zh-CN" w:bidi="ar-SA"/>
              </w:rPr>
              <w:t>任务执行过程中如果非易燃物被打倒。</w:t>
            </w:r>
          </w:p>
        </w:tc>
        <w:tc>
          <w:tcPr>
            <w:tcW w:w="1023"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-20分</w:t>
            </w:r>
          </w:p>
        </w:tc>
        <w:tc>
          <w:tcPr>
            <w:tcW w:w="114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0" w:type="dxa"/>
            <w:vMerge w:val="continue"/>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rPr>
            </w:pPr>
          </w:p>
        </w:tc>
        <w:tc>
          <w:tcPr>
            <w:tcW w:w="1815" w:type="dxa"/>
            <w:vMerge w:val="continue"/>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c>
          <w:tcPr>
            <w:tcW w:w="4049" w:type="dxa"/>
            <w:vAlign w:val="center"/>
          </w:tcPr>
          <w:p>
            <w:pPr>
              <w:keepNext w:val="0"/>
              <w:keepLines w:val="0"/>
              <w:widowControl/>
              <w:suppressLineNumbers w:val="0"/>
              <w:jc w:val="left"/>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napToGrid w:val="0"/>
                <w:color w:val="000000"/>
                <w:kern w:val="0"/>
                <w:sz w:val="22"/>
                <w:szCs w:val="22"/>
                <w:u w:val="none"/>
                <w:vertAlign w:val="baseline"/>
                <w:lang w:val="en-US" w:eastAsia="zh-CN" w:bidi="ar-SA"/>
              </w:rPr>
              <w:t>任务执行过程中如果机器人拆除易燃物后没有播放“移除易燃物”声音。</w:t>
            </w:r>
          </w:p>
        </w:tc>
        <w:tc>
          <w:tcPr>
            <w:tcW w:w="1023"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-20分</w:t>
            </w:r>
          </w:p>
        </w:tc>
        <w:tc>
          <w:tcPr>
            <w:tcW w:w="1145"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65" w:type="dxa"/>
            <w:gridSpan w:val="2"/>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流畅分</w:t>
            </w:r>
          </w:p>
        </w:tc>
        <w:tc>
          <w:tcPr>
            <w:tcW w:w="4049" w:type="dxa"/>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初始得50分，每重置一次减除5分流畅分</w:t>
            </w:r>
          </w:p>
        </w:tc>
        <w:tc>
          <w:tcPr>
            <w:tcW w:w="2168" w:type="dxa"/>
            <w:gridSpan w:val="2"/>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65" w:type="dxa"/>
            <w:gridSpan w:val="2"/>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整场用时</w:t>
            </w:r>
          </w:p>
        </w:tc>
        <w:tc>
          <w:tcPr>
            <w:tcW w:w="6217" w:type="dxa"/>
            <w:gridSpan w:val="3"/>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565" w:type="dxa"/>
            <w:gridSpan w:val="2"/>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微软雅黑" w:hAnsi="微软雅黑" w:eastAsia="微软雅黑" w:cs="微软雅黑"/>
                <w:sz w:val="22"/>
                <w:szCs w:val="22"/>
                <w:u w:val="none"/>
                <w:vertAlign w:val="baseline"/>
                <w:lang w:val="en-US" w:eastAsia="zh-CN"/>
              </w:rPr>
            </w:pPr>
            <w:r>
              <w:rPr>
                <w:rFonts w:hint="eastAsia" w:ascii="微软雅黑" w:hAnsi="微软雅黑" w:eastAsia="微软雅黑" w:cs="微软雅黑"/>
                <w:sz w:val="22"/>
                <w:szCs w:val="22"/>
                <w:u w:val="none"/>
                <w:vertAlign w:val="baseline"/>
                <w:lang w:val="en-US" w:eastAsia="zh-CN"/>
              </w:rPr>
              <w:t>比赛总得分</w:t>
            </w:r>
          </w:p>
        </w:tc>
        <w:tc>
          <w:tcPr>
            <w:tcW w:w="6217" w:type="dxa"/>
            <w:gridSpan w:val="3"/>
            <w:vAlign w:val="center"/>
          </w:tcPr>
          <w:p>
            <w:pPr>
              <w:pStyle w:val="3"/>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微软雅黑" w:hAnsi="微软雅黑" w:eastAsia="微软雅黑" w:cs="微软雅黑"/>
                <w:sz w:val="22"/>
                <w:szCs w:val="22"/>
                <w:u w:val="none"/>
                <w:vertAlign w:val="baseline"/>
                <w:lang w:val="en-US" w:eastAsia="zh-CN"/>
              </w:rPr>
            </w:pPr>
          </w:p>
        </w:tc>
      </w:tr>
    </w:tbl>
    <w:p>
      <w:pPr>
        <w:pStyle w:val="3"/>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仿宋_GB2312" w:hAnsi="仿宋_GB2312" w:eastAsia="仿宋_GB2312" w:cs="仿宋_GB2312"/>
          <w:sz w:val="32"/>
          <w:szCs w:val="32"/>
          <w:u w:val="single"/>
          <w:lang w:val="en-US" w:eastAsia="zh-CN"/>
        </w:rPr>
      </w:pPr>
    </w:p>
    <w:p>
      <w:pPr>
        <w:pStyle w:val="3"/>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仿宋_GB2312" w:hAnsi="仿宋_GB2312" w:eastAsia="仿宋_GB2312" w:cs="仿宋_GB2312"/>
          <w:sz w:val="32"/>
          <w:szCs w:val="32"/>
          <w:u w:val="single"/>
          <w:lang w:val="en-US" w:eastAsia="zh-CN"/>
        </w:rPr>
      </w:pPr>
    </w:p>
    <w:p>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320" w:firstLineChars="1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none"/>
          <w:lang w:val="en-US" w:eastAsia="zh-CN"/>
        </w:rPr>
        <w:t>队员确认签字：</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 xml:space="preserve">  裁判签字：</w:t>
      </w:r>
      <w:r>
        <w:rPr>
          <w:rFonts w:hint="eastAsia" w:ascii="仿宋_GB2312" w:hAnsi="仿宋_GB2312" w:eastAsia="仿宋_GB2312" w:cs="仿宋_GB2312"/>
          <w:sz w:val="32"/>
          <w:szCs w:val="32"/>
          <w:u w:val="single"/>
          <w:lang w:val="en-US" w:eastAsia="zh-CN"/>
        </w:rPr>
        <w:t xml:space="preserve">           </w:t>
      </w:r>
    </w:p>
    <w:sectPr>
      <w:footerReference r:id="rId6" w:type="default"/>
      <w:pgSz w:w="11907" w:h="16839"/>
      <w:pgMar w:top="2098" w:right="1474" w:bottom="1984" w:left="1587" w:header="0" w:footer="1213"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4"/>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- 11 -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- 11 -</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s>
  <w:rsids>
    <w:rsidRoot w:val="00000000"/>
    <w:rsid w:val="008322BB"/>
    <w:rsid w:val="008B73C2"/>
    <w:rsid w:val="017936BE"/>
    <w:rsid w:val="017D0B49"/>
    <w:rsid w:val="01D628BE"/>
    <w:rsid w:val="02317AF5"/>
    <w:rsid w:val="02B80216"/>
    <w:rsid w:val="0374271C"/>
    <w:rsid w:val="03B962D5"/>
    <w:rsid w:val="040A3CAE"/>
    <w:rsid w:val="05D048F6"/>
    <w:rsid w:val="05DD5865"/>
    <w:rsid w:val="063127B9"/>
    <w:rsid w:val="064129BB"/>
    <w:rsid w:val="06510766"/>
    <w:rsid w:val="07426D7A"/>
    <w:rsid w:val="07481B68"/>
    <w:rsid w:val="07875403"/>
    <w:rsid w:val="08B82D1E"/>
    <w:rsid w:val="0995039F"/>
    <w:rsid w:val="09B06A54"/>
    <w:rsid w:val="0ABB795F"/>
    <w:rsid w:val="0C321039"/>
    <w:rsid w:val="0CD619C5"/>
    <w:rsid w:val="0CE47B3A"/>
    <w:rsid w:val="0D7F5AD6"/>
    <w:rsid w:val="0F4C6AA5"/>
    <w:rsid w:val="10684F2D"/>
    <w:rsid w:val="10A942B4"/>
    <w:rsid w:val="116A4470"/>
    <w:rsid w:val="1198193E"/>
    <w:rsid w:val="11A8110D"/>
    <w:rsid w:val="11F528ED"/>
    <w:rsid w:val="120174E4"/>
    <w:rsid w:val="120856C9"/>
    <w:rsid w:val="128A572B"/>
    <w:rsid w:val="13D44784"/>
    <w:rsid w:val="14862752"/>
    <w:rsid w:val="14A91DF7"/>
    <w:rsid w:val="14F521BC"/>
    <w:rsid w:val="15891CCA"/>
    <w:rsid w:val="16A62408"/>
    <w:rsid w:val="16EF2001"/>
    <w:rsid w:val="16F13301"/>
    <w:rsid w:val="17945E93"/>
    <w:rsid w:val="17D06B76"/>
    <w:rsid w:val="17E215FD"/>
    <w:rsid w:val="18842C1C"/>
    <w:rsid w:val="18F94A09"/>
    <w:rsid w:val="19680E93"/>
    <w:rsid w:val="19B906A4"/>
    <w:rsid w:val="1C0A6AB2"/>
    <w:rsid w:val="1C394FAC"/>
    <w:rsid w:val="1D187DD7"/>
    <w:rsid w:val="1D55000A"/>
    <w:rsid w:val="1F372797"/>
    <w:rsid w:val="204E7502"/>
    <w:rsid w:val="2053473B"/>
    <w:rsid w:val="20880DD0"/>
    <w:rsid w:val="20C242E2"/>
    <w:rsid w:val="21131643"/>
    <w:rsid w:val="227F3123"/>
    <w:rsid w:val="22DB2BCF"/>
    <w:rsid w:val="23203542"/>
    <w:rsid w:val="23682601"/>
    <w:rsid w:val="23FE7D27"/>
    <w:rsid w:val="24F42ED8"/>
    <w:rsid w:val="25AE6883"/>
    <w:rsid w:val="26754E25"/>
    <w:rsid w:val="267D7E75"/>
    <w:rsid w:val="279B763B"/>
    <w:rsid w:val="2A5F3420"/>
    <w:rsid w:val="2A966583"/>
    <w:rsid w:val="2B0A6EC1"/>
    <w:rsid w:val="2B3E5A02"/>
    <w:rsid w:val="2BA03472"/>
    <w:rsid w:val="2BE55328"/>
    <w:rsid w:val="2C5F7EC9"/>
    <w:rsid w:val="2CD0422B"/>
    <w:rsid w:val="2D7409E7"/>
    <w:rsid w:val="2D950313"/>
    <w:rsid w:val="2DD63DFC"/>
    <w:rsid w:val="2DD85145"/>
    <w:rsid w:val="2E6F77AC"/>
    <w:rsid w:val="2EB21E3A"/>
    <w:rsid w:val="2EB54030"/>
    <w:rsid w:val="2F082B9D"/>
    <w:rsid w:val="2F5A7DDB"/>
    <w:rsid w:val="2F875074"/>
    <w:rsid w:val="2FD8767E"/>
    <w:rsid w:val="316F6358"/>
    <w:rsid w:val="31793CE3"/>
    <w:rsid w:val="317E418D"/>
    <w:rsid w:val="32195D2C"/>
    <w:rsid w:val="321D581C"/>
    <w:rsid w:val="32787286"/>
    <w:rsid w:val="32E97DF4"/>
    <w:rsid w:val="333B4AE5"/>
    <w:rsid w:val="34086058"/>
    <w:rsid w:val="34120C2C"/>
    <w:rsid w:val="3484047B"/>
    <w:rsid w:val="34BF4A0F"/>
    <w:rsid w:val="355E6A9D"/>
    <w:rsid w:val="36E508D2"/>
    <w:rsid w:val="37390EA7"/>
    <w:rsid w:val="373F7FE3"/>
    <w:rsid w:val="391C4BCD"/>
    <w:rsid w:val="3969753C"/>
    <w:rsid w:val="39885316"/>
    <w:rsid w:val="39E11825"/>
    <w:rsid w:val="3A35598B"/>
    <w:rsid w:val="3AE570F3"/>
    <w:rsid w:val="3C4E5A42"/>
    <w:rsid w:val="3C6F5CB5"/>
    <w:rsid w:val="3CDB599F"/>
    <w:rsid w:val="3EB05C6A"/>
    <w:rsid w:val="3F8C2773"/>
    <w:rsid w:val="40225A46"/>
    <w:rsid w:val="402B4BF1"/>
    <w:rsid w:val="42165DE4"/>
    <w:rsid w:val="42885D02"/>
    <w:rsid w:val="42E67EAC"/>
    <w:rsid w:val="4368334E"/>
    <w:rsid w:val="438A4B88"/>
    <w:rsid w:val="444906F3"/>
    <w:rsid w:val="44AE67A8"/>
    <w:rsid w:val="44E02C36"/>
    <w:rsid w:val="44E818FA"/>
    <w:rsid w:val="45DD7344"/>
    <w:rsid w:val="46753A21"/>
    <w:rsid w:val="46B1264C"/>
    <w:rsid w:val="46DF533E"/>
    <w:rsid w:val="46F54D0C"/>
    <w:rsid w:val="49261002"/>
    <w:rsid w:val="4952184D"/>
    <w:rsid w:val="495C4624"/>
    <w:rsid w:val="4AB820A2"/>
    <w:rsid w:val="4D3B1C54"/>
    <w:rsid w:val="4D550108"/>
    <w:rsid w:val="4D797773"/>
    <w:rsid w:val="4DD0778F"/>
    <w:rsid w:val="4DD54DA5"/>
    <w:rsid w:val="4E347D1E"/>
    <w:rsid w:val="4EB86BA1"/>
    <w:rsid w:val="4F5229C0"/>
    <w:rsid w:val="4F936CC6"/>
    <w:rsid w:val="4FDC0F3A"/>
    <w:rsid w:val="501F41A7"/>
    <w:rsid w:val="52A51B5F"/>
    <w:rsid w:val="53643C09"/>
    <w:rsid w:val="539B15C2"/>
    <w:rsid w:val="53A55A87"/>
    <w:rsid w:val="53C903F1"/>
    <w:rsid w:val="54CD67D6"/>
    <w:rsid w:val="54E12281"/>
    <w:rsid w:val="55881B8A"/>
    <w:rsid w:val="55AA4D69"/>
    <w:rsid w:val="561409E0"/>
    <w:rsid w:val="567E454E"/>
    <w:rsid w:val="56C41E5B"/>
    <w:rsid w:val="57AA6FFF"/>
    <w:rsid w:val="57CC6B22"/>
    <w:rsid w:val="57D104BF"/>
    <w:rsid w:val="582668A5"/>
    <w:rsid w:val="58A617F3"/>
    <w:rsid w:val="59B44408"/>
    <w:rsid w:val="59E401AF"/>
    <w:rsid w:val="5A0A5DD6"/>
    <w:rsid w:val="5A44298F"/>
    <w:rsid w:val="5ABA15AB"/>
    <w:rsid w:val="5AF004F4"/>
    <w:rsid w:val="5AF85079"/>
    <w:rsid w:val="5B3D3F8A"/>
    <w:rsid w:val="5B4348A7"/>
    <w:rsid w:val="5B660CF1"/>
    <w:rsid w:val="5C8E0F41"/>
    <w:rsid w:val="5DF70D68"/>
    <w:rsid w:val="5DF9688E"/>
    <w:rsid w:val="5EAF2F59"/>
    <w:rsid w:val="5F730107"/>
    <w:rsid w:val="6130251D"/>
    <w:rsid w:val="61D41162"/>
    <w:rsid w:val="62006D3E"/>
    <w:rsid w:val="62885BA2"/>
    <w:rsid w:val="631976F1"/>
    <w:rsid w:val="63506F50"/>
    <w:rsid w:val="637E22C5"/>
    <w:rsid w:val="65211D74"/>
    <w:rsid w:val="654F28B6"/>
    <w:rsid w:val="664D59C9"/>
    <w:rsid w:val="67577044"/>
    <w:rsid w:val="67B37AAD"/>
    <w:rsid w:val="68A40D2F"/>
    <w:rsid w:val="68E16C76"/>
    <w:rsid w:val="694D7A8E"/>
    <w:rsid w:val="69DB5FF7"/>
    <w:rsid w:val="6A0D5B9B"/>
    <w:rsid w:val="6A722608"/>
    <w:rsid w:val="6A837C0B"/>
    <w:rsid w:val="6A9516EC"/>
    <w:rsid w:val="6B903321"/>
    <w:rsid w:val="6C427652"/>
    <w:rsid w:val="6C7672FB"/>
    <w:rsid w:val="6D633D24"/>
    <w:rsid w:val="6D6D5C9C"/>
    <w:rsid w:val="6E337B9A"/>
    <w:rsid w:val="6F5657BF"/>
    <w:rsid w:val="702F4391"/>
    <w:rsid w:val="70333E81"/>
    <w:rsid w:val="70613222"/>
    <w:rsid w:val="70FA04FB"/>
    <w:rsid w:val="714F1EF7"/>
    <w:rsid w:val="7163796B"/>
    <w:rsid w:val="71CE0469"/>
    <w:rsid w:val="71E37527"/>
    <w:rsid w:val="72B86EA5"/>
    <w:rsid w:val="72C65C4D"/>
    <w:rsid w:val="72E2140B"/>
    <w:rsid w:val="73013DC3"/>
    <w:rsid w:val="7325797A"/>
    <w:rsid w:val="733A10B1"/>
    <w:rsid w:val="73B01345"/>
    <w:rsid w:val="74016229"/>
    <w:rsid w:val="74862D60"/>
    <w:rsid w:val="74E92D60"/>
    <w:rsid w:val="752203BF"/>
    <w:rsid w:val="75B443BF"/>
    <w:rsid w:val="76992564"/>
    <w:rsid w:val="772F2A1C"/>
    <w:rsid w:val="77451F05"/>
    <w:rsid w:val="77F2017E"/>
    <w:rsid w:val="78882890"/>
    <w:rsid w:val="79AC25AE"/>
    <w:rsid w:val="79D33F6E"/>
    <w:rsid w:val="7B753034"/>
    <w:rsid w:val="7BA06B6D"/>
    <w:rsid w:val="7BC31A6E"/>
    <w:rsid w:val="7BF546E1"/>
    <w:rsid w:val="7C1967F0"/>
    <w:rsid w:val="7CA0464C"/>
    <w:rsid w:val="7CF6129E"/>
    <w:rsid w:val="7D515947"/>
    <w:rsid w:val="7D7A30EF"/>
    <w:rsid w:val="7F4328B5"/>
    <w:rsid w:val="7F496E76"/>
    <w:rsid w:val="7F805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0"/>
    <w:pPr>
      <w:keepNext/>
      <w:keepLines/>
      <w:spacing w:before="340" w:beforeLines="0" w:beforeAutospacing="0" w:after="330" w:afterLines="0" w:afterAutospacing="0" w:line="560" w:lineRule="exact"/>
      <w:outlineLvl w:val="0"/>
    </w:pPr>
    <w:rPr>
      <w:rFonts w:eastAsia="黑体" w:cs="黑体" w:asciiTheme="minorAscii" w:hAnsiTheme="minorAscii"/>
      <w:b/>
      <w:kern w:val="44"/>
      <w:sz w:val="32"/>
      <w:szCs w:val="32"/>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Body Text"/>
    <w:basedOn w:val="1"/>
    <w:autoRedefine/>
    <w:qFormat/>
    <w:uiPriority w:val="0"/>
    <w:rPr>
      <w:rFonts w:ascii="宋体" w:hAnsi="宋体" w:eastAsia="宋体" w:cs="宋体"/>
      <w:sz w:val="27"/>
      <w:szCs w:val="27"/>
      <w:lang w:val="en-US" w:eastAsia="en-US" w:bidi="ar-SA"/>
    </w:r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notes" Target="footnotes.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2083</Words>
  <Characters>2246</Characters>
  <Lines>0</Lines>
  <Paragraphs>0</Paragraphs>
  <TotalTime>100</TotalTime>
  <ScaleCrop>false</ScaleCrop>
  <LinksUpToDate>false</LinksUpToDate>
  <CharactersWithSpaces>2392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2023-11-30T01:09:00Z</dcterms:created>
  <dc:creator>Administrator</dc:creator>
  <cp:lastModifiedBy>Yellow-Nils</cp:lastModifiedBy>
  <cp:lastPrinted>2023-12-15T01:47:00Z</cp:lastPrinted>
  <dcterms:modified xsi:type="dcterms:W3CDTF">2024-01-25T09:27:45Z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FFECB09F124D490AAF6A326424F12641_13</vt:lpwstr>
  </property>
</Properties>
</file>