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val="0"/>
        <w:wordWrap/>
        <w:overflowPunct/>
        <w:topLinePunct w:val="0"/>
        <w:autoSpaceDE w:val="0"/>
        <w:autoSpaceDN w:val="0"/>
        <w:bidi w:val="0"/>
        <w:adjustRightInd w:val="0"/>
        <w:snapToGrid w:val="0"/>
        <w:spacing w:before="0" w:beforeLines="50" w:after="0" w:afterLines="100" w:line="560" w:lineRule="exact"/>
        <w:ind w:firstLine="0" w:firstLineChars="0"/>
        <w:jc w:val="center"/>
        <w:textAlignment w:val="baseline"/>
        <w:rPr>
          <w:rFonts w:hint="eastAsia" w:ascii="Arial" w:eastAsia="方正小标宋简体"/>
          <w:sz w:val="32"/>
          <w:szCs w:val="32"/>
          <w:lang w:val="en-US" w:eastAsia="zh-CN"/>
        </w:rPr>
      </w:pPr>
      <w:r>
        <w:rPr>
          <w:rFonts w:hint="eastAsia" w:ascii="方正小标宋简体" w:hAnsi="方正小标宋简体" w:eastAsia="方正小标宋简体" w:cs="方正小标宋简体"/>
          <w:spacing w:val="-4"/>
          <w:sz w:val="36"/>
          <w:szCs w:val="36"/>
        </w:rPr>
        <w:t>“心有灵</w:t>
      </w:r>
      <w:r>
        <w:rPr>
          <w:rFonts w:hint="eastAsia" w:ascii="方正小标宋简体" w:hAnsi="方正小标宋简体" w:eastAsia="方正小标宋简体" w:cs="方正小标宋简体"/>
          <w:spacing w:val="-3"/>
          <w:sz w:val="36"/>
          <w:szCs w:val="36"/>
        </w:rPr>
        <w:t>犀”活动</w:t>
      </w:r>
      <w:r>
        <w:rPr>
          <w:rFonts w:hint="eastAsia" w:ascii="方正小标宋简体" w:hAnsi="方正小标宋简体" w:eastAsia="方正小标宋简体" w:cs="方正小标宋简体"/>
          <w:spacing w:val="-3"/>
          <w:sz w:val="36"/>
          <w:szCs w:val="36"/>
          <w:lang w:val="en-US" w:eastAsia="zh-CN"/>
        </w:rPr>
        <w:t>要求</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ascii="黑体" w:hAnsi="黑体" w:eastAsia="黑体" w:cs="黑体"/>
          <w:spacing w:val="0"/>
          <w:position w:val="0"/>
          <w:sz w:val="32"/>
          <w:szCs w:val="32"/>
        </w:rPr>
      </w:pPr>
      <w:r>
        <w:rPr>
          <w:rFonts w:ascii="黑体" w:hAnsi="黑体" w:eastAsia="黑体" w:cs="黑体"/>
          <w:spacing w:val="0"/>
          <w:position w:val="0"/>
          <w:sz w:val="32"/>
          <w:szCs w:val="32"/>
        </w:rPr>
        <w:t>一、心有灵犀活动简介</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“心有灵犀”是</w:t>
      </w:r>
      <w:r>
        <w:rPr>
          <w:rFonts w:hint="eastAsia" w:ascii="仿宋_GB2312" w:hAnsi="仿宋_GB2312" w:eastAsia="仿宋_GB2312" w:cs="仿宋_GB2312"/>
          <w:spacing w:val="0"/>
          <w:position w:val="0"/>
          <w:sz w:val="32"/>
          <w:szCs w:val="32"/>
          <w:lang w:val="en-US" w:eastAsia="zh-CN"/>
        </w:rPr>
        <w:t>针对</w:t>
      </w:r>
      <w:r>
        <w:rPr>
          <w:rFonts w:hint="eastAsia" w:ascii="仿宋_GB2312" w:hAnsi="仿宋_GB2312" w:eastAsia="仿宋_GB2312" w:cs="仿宋_GB2312"/>
          <w:spacing w:val="0"/>
          <w:position w:val="0"/>
          <w:sz w:val="32"/>
          <w:szCs w:val="32"/>
        </w:rPr>
        <w:t>低</w:t>
      </w:r>
      <w:r>
        <w:rPr>
          <w:rFonts w:hint="eastAsia" w:ascii="仿宋_GB2312" w:hAnsi="仿宋_GB2312" w:eastAsia="仿宋_GB2312" w:cs="仿宋_GB2312"/>
          <w:spacing w:val="0"/>
          <w:position w:val="0"/>
          <w:sz w:val="32"/>
          <w:szCs w:val="32"/>
          <w:lang w:val="en-US" w:eastAsia="zh-CN"/>
        </w:rPr>
        <w:t>年龄段</w:t>
      </w:r>
      <w:r>
        <w:rPr>
          <w:rFonts w:hint="eastAsia" w:ascii="仿宋_GB2312" w:hAnsi="仿宋_GB2312" w:eastAsia="仿宋_GB2312" w:cs="仿宋_GB2312"/>
          <w:spacing w:val="0"/>
          <w:position w:val="0"/>
          <w:sz w:val="32"/>
          <w:szCs w:val="32"/>
        </w:rPr>
        <w:t>学生的</w:t>
      </w:r>
      <w:r>
        <w:rPr>
          <w:rFonts w:hint="eastAsia" w:ascii="仿宋_GB2312" w:hAnsi="仿宋_GB2312" w:eastAsia="仿宋_GB2312" w:cs="仿宋_GB2312"/>
          <w:spacing w:val="0"/>
          <w:position w:val="0"/>
          <w:sz w:val="32"/>
          <w:szCs w:val="32"/>
          <w:lang w:val="en-US" w:eastAsia="zh-CN"/>
        </w:rPr>
        <w:t>一项</w:t>
      </w:r>
      <w:r>
        <w:rPr>
          <w:rFonts w:hint="eastAsia" w:ascii="仿宋_GB2312" w:hAnsi="仿宋_GB2312" w:eastAsia="仿宋_GB2312" w:cs="仿宋_GB2312"/>
          <w:spacing w:val="0"/>
          <w:position w:val="0"/>
          <w:sz w:val="32"/>
          <w:szCs w:val="32"/>
        </w:rPr>
        <w:t>亲子活动</w:t>
      </w:r>
      <w:r>
        <w:rPr>
          <w:rFonts w:hint="eastAsia" w:ascii="仿宋_GB2312" w:hAnsi="仿宋_GB2312" w:eastAsia="仿宋_GB2312" w:cs="仿宋_GB2312"/>
          <w:spacing w:val="0"/>
          <w:position w:val="0"/>
          <w:sz w:val="32"/>
          <w:szCs w:val="32"/>
          <w:lang w:eastAsia="zh-CN"/>
        </w:rPr>
        <w:t>，</w:t>
      </w:r>
      <w:r>
        <w:rPr>
          <w:rFonts w:hint="eastAsia" w:ascii="仿宋_GB2312" w:hAnsi="仿宋_GB2312" w:eastAsia="仿宋_GB2312" w:cs="仿宋_GB2312"/>
          <w:spacing w:val="0"/>
          <w:position w:val="0"/>
          <w:sz w:val="32"/>
          <w:szCs w:val="32"/>
          <w:lang w:val="en-US" w:eastAsia="zh-CN"/>
        </w:rPr>
        <w:t>活动集趣味性、竞技性、互动性于一体，充分发挥学生的空间思维能力</w:t>
      </w:r>
      <w:r>
        <w:rPr>
          <w:rFonts w:hint="eastAsia" w:ascii="仿宋_GB2312" w:hAnsi="仿宋_GB2312" w:eastAsia="仿宋_GB2312" w:cs="仿宋_GB2312"/>
          <w:spacing w:val="0"/>
          <w:position w:val="0"/>
          <w:sz w:val="32"/>
          <w:szCs w:val="32"/>
        </w:rPr>
        <w:t>。通过家长与孩子的共同参与，达成融洽亲子沟通、增进相互了解、创建和谐家庭的美好目标。同时通过该</w:t>
      </w:r>
      <w:r>
        <w:rPr>
          <w:rFonts w:hint="eastAsia" w:ascii="仿宋_GB2312" w:hAnsi="仿宋_GB2312" w:eastAsia="仿宋_GB2312" w:cs="仿宋_GB2312"/>
          <w:spacing w:val="0"/>
          <w:position w:val="0"/>
          <w:sz w:val="32"/>
          <w:szCs w:val="32"/>
          <w:lang w:val="en-US" w:eastAsia="zh-CN"/>
        </w:rPr>
        <w:t>活动</w:t>
      </w:r>
      <w:r>
        <w:rPr>
          <w:rFonts w:hint="eastAsia" w:ascii="仿宋_GB2312" w:hAnsi="仿宋_GB2312" w:eastAsia="仿宋_GB2312" w:cs="仿宋_GB2312"/>
          <w:spacing w:val="0"/>
          <w:position w:val="0"/>
          <w:sz w:val="32"/>
          <w:szCs w:val="32"/>
        </w:rPr>
        <w:t>，激发儿童对科学探究的浓厚兴趣，让孩子们在一个轻松愉悦的氛围里学到更多的科学知识、体验科学探究的过程，培养和提高自身的创新能力和实践能力。</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ascii="黑体" w:hAnsi="黑体" w:eastAsia="黑体" w:cs="黑体"/>
          <w:spacing w:val="0"/>
          <w:position w:val="0"/>
          <w:sz w:val="32"/>
          <w:szCs w:val="32"/>
        </w:rPr>
      </w:pPr>
      <w:r>
        <w:rPr>
          <w:rFonts w:ascii="黑体" w:hAnsi="黑体" w:eastAsia="黑体" w:cs="黑体"/>
          <w:spacing w:val="0"/>
          <w:position w:val="0"/>
          <w:sz w:val="32"/>
          <w:szCs w:val="32"/>
        </w:rPr>
        <w:t>二、活动场地与环境</w:t>
      </w:r>
    </w:p>
    <w:p>
      <w:pPr>
        <w:keepNext w:val="0"/>
        <w:keepLines w:val="0"/>
        <w:pageBreakBefore w:val="0"/>
        <w:widowControl w:val="0"/>
        <w:kinsoku w:val="0"/>
        <w:wordWrap/>
        <w:overflowPunct/>
        <w:topLinePunct w:val="0"/>
        <w:autoSpaceDE w:val="0"/>
        <w:autoSpaceDN w:val="0"/>
        <w:bidi w:val="0"/>
        <w:adjustRightInd w:val="0"/>
        <w:snapToGrid w:val="0"/>
        <w:spacing w:before="79" w:line="4748" w:lineRule="exact"/>
        <w:ind w:firstLine="798"/>
        <w:textAlignment w:val="center"/>
        <w:rPr>
          <w:spacing w:val="0"/>
          <w:position w:val="0"/>
        </w:rPr>
      </w:pPr>
      <w:r>
        <w:rPr>
          <w:spacing w:val="0"/>
          <w:position w:val="0"/>
        </w:rPr>
        <w:drawing>
          <wp:inline distT="0" distB="0" distL="0" distR="0">
            <wp:extent cx="4584065" cy="3014345"/>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8"/>
                    <a:stretch>
                      <a:fillRect/>
                    </a:stretch>
                  </pic:blipFill>
                  <pic:spPr>
                    <a:xfrm>
                      <a:off x="0" y="0"/>
                      <a:ext cx="4584191" cy="3014471"/>
                    </a:xfrm>
                    <a:prstGeom prst="rect">
                      <a:avLst/>
                    </a:prstGeom>
                  </pic:spPr>
                </pic:pic>
              </a:graphicData>
            </a:graphic>
          </wp:inline>
        </w:drawing>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0" w:firstLineChars="0"/>
        <w:jc w:val="center"/>
        <w:textAlignment w:val="baseline"/>
        <w:rPr>
          <w:rFonts w:ascii="仿宋" w:hAnsi="仿宋" w:eastAsia="仿宋" w:cs="仿宋"/>
          <w:spacing w:val="0"/>
          <w:position w:val="0"/>
          <w:sz w:val="28"/>
          <w:szCs w:val="28"/>
        </w:rPr>
      </w:pPr>
      <w:r>
        <w:rPr>
          <w:rFonts w:ascii="仿宋" w:hAnsi="仿宋" w:eastAsia="仿宋" w:cs="仿宋"/>
          <w:spacing w:val="0"/>
          <w:position w:val="0"/>
          <w:sz w:val="28"/>
          <w:szCs w:val="28"/>
        </w:rPr>
        <w:t xml:space="preserve">图1  </w:t>
      </w:r>
      <w:r>
        <w:rPr>
          <w:rFonts w:hint="eastAsia" w:ascii="仿宋" w:hAnsi="仿宋" w:eastAsia="仿宋" w:cs="仿宋"/>
          <w:spacing w:val="0"/>
          <w:position w:val="0"/>
          <w:sz w:val="28"/>
          <w:szCs w:val="28"/>
          <w:lang w:val="en-US" w:eastAsia="zh-CN"/>
        </w:rPr>
        <w:t>活动</w:t>
      </w:r>
      <w:r>
        <w:rPr>
          <w:rFonts w:ascii="仿宋" w:hAnsi="仿宋" w:eastAsia="仿宋" w:cs="仿宋"/>
          <w:spacing w:val="0"/>
          <w:position w:val="0"/>
          <w:sz w:val="28"/>
          <w:szCs w:val="28"/>
        </w:rPr>
        <w:t>场地及候场区示意图</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0" w:firstLineChars="0"/>
        <w:jc w:val="center"/>
        <w:textAlignment w:val="baseline"/>
        <w:rPr>
          <w:rFonts w:ascii="仿宋" w:hAnsi="仿宋" w:eastAsia="仿宋" w:cs="仿宋"/>
          <w:spacing w:val="0"/>
          <w:position w:val="0"/>
          <w:sz w:val="28"/>
          <w:szCs w:val="28"/>
        </w:rPr>
        <w:sectPr>
          <w:footerReference r:id="rId5" w:type="default"/>
          <w:pgSz w:w="11906" w:h="16839"/>
          <w:pgMar w:top="2098" w:right="1474" w:bottom="1984" w:left="1587" w:header="0" w:footer="839" w:gutter="0"/>
          <w:cols w:space="0" w:num="1"/>
          <w:rtlGutter w:val="0"/>
          <w:docGrid w:linePitch="0" w:charSpace="0"/>
        </w:sectPr>
      </w:pP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lang w:val="en-US" w:eastAsia="zh-CN"/>
        </w:rPr>
        <w:t>场地</w:t>
      </w:r>
      <w:r>
        <w:rPr>
          <w:rFonts w:hint="eastAsia" w:ascii="仿宋_GB2312" w:hAnsi="仿宋_GB2312" w:eastAsia="仿宋_GB2312" w:cs="仿宋_GB2312"/>
          <w:spacing w:val="0"/>
          <w:position w:val="0"/>
          <w:sz w:val="32"/>
          <w:szCs w:val="32"/>
        </w:rPr>
        <w:t>规格与要求：心有灵犀</w:t>
      </w:r>
      <w:r>
        <w:rPr>
          <w:rFonts w:hint="eastAsia" w:ascii="仿宋_GB2312" w:hAnsi="仿宋_GB2312" w:eastAsia="仿宋_GB2312" w:cs="仿宋_GB2312"/>
          <w:spacing w:val="0"/>
          <w:position w:val="0"/>
          <w:sz w:val="32"/>
          <w:szCs w:val="32"/>
          <w:lang w:val="en-US" w:eastAsia="zh-CN"/>
        </w:rPr>
        <w:t>活动</w:t>
      </w:r>
      <w:r>
        <w:rPr>
          <w:rFonts w:hint="eastAsia" w:ascii="仿宋_GB2312" w:hAnsi="仿宋_GB2312" w:eastAsia="仿宋_GB2312" w:cs="仿宋_GB2312"/>
          <w:spacing w:val="0"/>
          <w:position w:val="0"/>
          <w:sz w:val="32"/>
          <w:szCs w:val="32"/>
        </w:rPr>
        <w:t>场地由100块泡沫地垫（10个×10个）拼接而成。</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ascii="黑体" w:hAnsi="黑体" w:eastAsia="黑体" w:cs="黑体"/>
          <w:spacing w:val="0"/>
          <w:position w:val="0"/>
          <w:sz w:val="32"/>
          <w:szCs w:val="32"/>
        </w:rPr>
      </w:pPr>
      <w:r>
        <w:rPr>
          <w:rFonts w:ascii="黑体" w:hAnsi="黑体" w:eastAsia="黑体" w:cs="黑体"/>
          <w:spacing w:val="0"/>
          <w:position w:val="0"/>
          <w:sz w:val="32"/>
          <w:szCs w:val="32"/>
        </w:rPr>
        <w:t>三、</w:t>
      </w:r>
      <w:r>
        <w:rPr>
          <w:rFonts w:hint="eastAsia" w:ascii="黑体" w:hAnsi="黑体" w:eastAsia="黑体" w:cs="黑体"/>
          <w:spacing w:val="0"/>
          <w:position w:val="0"/>
          <w:sz w:val="32"/>
          <w:szCs w:val="32"/>
          <w:lang w:val="en-US" w:eastAsia="zh-CN"/>
        </w:rPr>
        <w:t>活动</w:t>
      </w:r>
      <w:r>
        <w:rPr>
          <w:rFonts w:ascii="黑体" w:hAnsi="黑体" w:eastAsia="黑体" w:cs="黑体"/>
          <w:spacing w:val="0"/>
          <w:position w:val="0"/>
          <w:sz w:val="32"/>
          <w:szCs w:val="32"/>
        </w:rPr>
        <w:t>器材</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lang w:val="en-US" w:eastAsia="zh-CN"/>
        </w:rPr>
        <w:t>活动</w:t>
      </w:r>
      <w:r>
        <w:rPr>
          <w:rFonts w:hint="eastAsia" w:ascii="仿宋_GB2312" w:hAnsi="仿宋_GB2312" w:eastAsia="仿宋_GB2312" w:cs="仿宋_GB2312"/>
          <w:spacing w:val="0"/>
          <w:position w:val="0"/>
          <w:sz w:val="32"/>
          <w:szCs w:val="32"/>
        </w:rPr>
        <w:t>器材由现场提供，各组</w:t>
      </w:r>
      <w:r>
        <w:rPr>
          <w:rFonts w:hint="eastAsia" w:ascii="仿宋_GB2312" w:hAnsi="仿宋_GB2312" w:eastAsia="仿宋_GB2312" w:cs="仿宋_GB2312"/>
          <w:spacing w:val="0"/>
          <w:position w:val="0"/>
          <w:sz w:val="32"/>
          <w:szCs w:val="32"/>
          <w:lang w:val="en-US" w:eastAsia="zh-CN"/>
        </w:rPr>
        <w:t>活动</w:t>
      </w:r>
      <w:r>
        <w:rPr>
          <w:rFonts w:hint="eastAsia" w:ascii="仿宋_GB2312" w:hAnsi="仿宋_GB2312" w:eastAsia="仿宋_GB2312" w:cs="仿宋_GB2312"/>
          <w:spacing w:val="0"/>
          <w:position w:val="0"/>
          <w:sz w:val="32"/>
          <w:szCs w:val="32"/>
        </w:rPr>
        <w:t>积木数量均为10块（其中包括4个“基准件”：2块2×2黄色小眼睛积木块以及2块红色“鸟嘴状元件”和6个“不定件”；从套装中任意抽取6块为</w:t>
      </w:r>
      <w:r>
        <w:rPr>
          <w:rFonts w:hint="eastAsia" w:ascii="仿宋_GB2312" w:hAnsi="仿宋_GB2312" w:eastAsia="仿宋_GB2312" w:cs="仿宋_GB2312"/>
          <w:spacing w:val="0"/>
          <w:position w:val="0"/>
          <w:sz w:val="32"/>
          <w:szCs w:val="32"/>
          <w:lang w:val="en-US" w:eastAsia="zh-CN"/>
        </w:rPr>
        <w:t>活动</w:t>
      </w:r>
      <w:r>
        <w:rPr>
          <w:rFonts w:hint="eastAsia" w:ascii="仿宋_GB2312" w:hAnsi="仿宋_GB2312" w:eastAsia="仿宋_GB2312" w:cs="仿宋_GB2312"/>
          <w:spacing w:val="0"/>
          <w:position w:val="0"/>
          <w:sz w:val="32"/>
          <w:szCs w:val="32"/>
        </w:rPr>
        <w:t>器材，包含齿轮，轴等）</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eastAsia="zh-CN"/>
        </w:rPr>
      </w:pPr>
      <w:r>
        <w:rPr>
          <w:rFonts w:hint="eastAsia" w:ascii="仿宋_GB2312" w:hAnsi="仿宋_GB2312" w:eastAsia="仿宋_GB2312" w:cs="仿宋_GB2312"/>
          <w:spacing w:val="0"/>
          <w:position w:val="0"/>
          <w:sz w:val="32"/>
          <w:szCs w:val="32"/>
        </w:rPr>
        <w:t>“基准件”如下图</w:t>
      </w:r>
      <w:r>
        <w:rPr>
          <w:rFonts w:hint="eastAsia" w:ascii="仿宋_GB2312" w:hAnsi="仿宋_GB2312" w:eastAsia="仿宋_GB2312" w:cs="仿宋_GB2312"/>
          <w:spacing w:val="0"/>
          <w:position w:val="0"/>
          <w:sz w:val="32"/>
          <w:szCs w:val="32"/>
          <w:lang w:eastAsia="zh-CN"/>
        </w:rPr>
        <w:t>：</w:t>
      </w:r>
    </w:p>
    <w:p>
      <w:pPr>
        <w:keepNext w:val="0"/>
        <w:keepLines w:val="0"/>
        <w:pageBreakBefore w:val="0"/>
        <w:widowControl w:val="0"/>
        <w:kinsoku w:val="0"/>
        <w:wordWrap/>
        <w:overflowPunct/>
        <w:topLinePunct w:val="0"/>
        <w:autoSpaceDE w:val="0"/>
        <w:autoSpaceDN w:val="0"/>
        <w:bidi w:val="0"/>
        <w:adjustRightInd w:val="0"/>
        <w:snapToGrid w:val="0"/>
        <w:spacing w:before="97" w:line="2011" w:lineRule="exact"/>
        <w:textAlignment w:val="center"/>
        <w:rPr>
          <w:spacing w:val="0"/>
          <w:position w:val="0"/>
        </w:rPr>
      </w:pPr>
      <w:r>
        <w:rPr>
          <w:spacing w:val="0"/>
          <w:position w:val="0"/>
        </w:rPr>
        <w:drawing>
          <wp:inline distT="0" distB="0" distL="0" distR="0">
            <wp:extent cx="5488940" cy="127698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9"/>
                    <a:stretch>
                      <a:fillRect/>
                    </a:stretch>
                  </pic:blipFill>
                  <pic:spPr>
                    <a:xfrm>
                      <a:off x="0" y="0"/>
                      <a:ext cx="5489447" cy="1277111"/>
                    </a:xfrm>
                    <a:prstGeom prst="rect">
                      <a:avLst/>
                    </a:prstGeom>
                  </pic:spPr>
                </pic:pic>
              </a:graphicData>
            </a:graphic>
          </wp:inline>
        </w:drawing>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560" w:firstLineChars="200"/>
        <w:textAlignment w:val="baseline"/>
        <w:rPr>
          <w:rFonts w:ascii="仿宋" w:hAnsi="仿宋" w:eastAsia="仿宋" w:cs="仿宋"/>
          <w:spacing w:val="0"/>
          <w:position w:val="0"/>
          <w:sz w:val="28"/>
          <w:szCs w:val="28"/>
        </w:rPr>
      </w:pPr>
      <w:r>
        <w:rPr>
          <w:rFonts w:ascii="仿宋" w:hAnsi="仿宋" w:eastAsia="仿宋" w:cs="仿宋"/>
          <w:spacing w:val="0"/>
          <w:position w:val="0"/>
          <w:sz w:val="28"/>
          <w:szCs w:val="28"/>
        </w:rPr>
        <w:t>注：每一场</w:t>
      </w:r>
      <w:r>
        <w:rPr>
          <w:rFonts w:hint="eastAsia" w:ascii="仿宋" w:hAnsi="仿宋" w:eastAsia="仿宋" w:cs="仿宋"/>
          <w:spacing w:val="0"/>
          <w:position w:val="0"/>
          <w:sz w:val="28"/>
          <w:szCs w:val="28"/>
          <w:lang w:val="en-US" w:eastAsia="zh-CN"/>
        </w:rPr>
        <w:t>活动</w:t>
      </w:r>
      <w:r>
        <w:rPr>
          <w:rFonts w:ascii="仿宋" w:hAnsi="仿宋" w:eastAsia="仿宋" w:cs="仿宋"/>
          <w:spacing w:val="0"/>
          <w:position w:val="0"/>
          <w:sz w:val="28"/>
          <w:szCs w:val="28"/>
        </w:rPr>
        <w:t>器材均由主裁判随机抽取，不在</w:t>
      </w:r>
      <w:r>
        <w:rPr>
          <w:rFonts w:hint="eastAsia" w:ascii="仿宋" w:hAnsi="仿宋" w:eastAsia="仿宋" w:cs="仿宋"/>
          <w:spacing w:val="0"/>
          <w:position w:val="0"/>
          <w:sz w:val="28"/>
          <w:szCs w:val="28"/>
          <w:lang w:val="en-US" w:eastAsia="zh-CN"/>
        </w:rPr>
        <w:t>活动</w:t>
      </w:r>
      <w:r>
        <w:rPr>
          <w:rFonts w:ascii="仿宋" w:hAnsi="仿宋" w:eastAsia="仿宋" w:cs="仿宋"/>
          <w:spacing w:val="0"/>
          <w:position w:val="0"/>
          <w:sz w:val="28"/>
          <w:szCs w:val="28"/>
        </w:rPr>
        <w:t>前做器材公布</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ascii="黑体" w:hAnsi="黑体" w:eastAsia="黑体" w:cs="黑体"/>
          <w:spacing w:val="0"/>
          <w:position w:val="0"/>
          <w:sz w:val="32"/>
          <w:szCs w:val="32"/>
        </w:rPr>
      </w:pPr>
      <w:r>
        <w:rPr>
          <w:rFonts w:ascii="黑体" w:hAnsi="黑体" w:eastAsia="黑体" w:cs="黑体"/>
          <w:spacing w:val="0"/>
          <w:position w:val="0"/>
          <w:sz w:val="32"/>
          <w:szCs w:val="32"/>
        </w:rPr>
        <w:t>四、</w:t>
      </w:r>
      <w:r>
        <w:rPr>
          <w:rFonts w:hint="eastAsia" w:ascii="黑体" w:hAnsi="黑体" w:eastAsia="黑体" w:cs="黑体"/>
          <w:spacing w:val="0"/>
          <w:position w:val="0"/>
          <w:sz w:val="32"/>
          <w:szCs w:val="32"/>
          <w:lang w:val="en-US" w:eastAsia="zh-CN"/>
        </w:rPr>
        <w:t>活动</w:t>
      </w:r>
      <w:r>
        <w:rPr>
          <w:rFonts w:ascii="黑体" w:hAnsi="黑体" w:eastAsia="黑体" w:cs="黑体"/>
          <w:spacing w:val="0"/>
          <w:position w:val="0"/>
          <w:sz w:val="32"/>
          <w:szCs w:val="32"/>
        </w:rPr>
        <w:t>规则及流程</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rPr>
        <w:t>1.</w:t>
      </w:r>
      <w:r>
        <w:rPr>
          <w:rFonts w:hint="eastAsia" w:ascii="仿宋_GB2312" w:hAnsi="仿宋_GB2312" w:eastAsia="仿宋_GB2312" w:cs="仿宋_GB2312"/>
          <w:spacing w:val="0"/>
          <w:position w:val="0"/>
          <w:sz w:val="32"/>
          <w:szCs w:val="32"/>
          <w:lang w:val="en-US" w:eastAsia="zh-CN"/>
        </w:rPr>
        <w:t>本次活动分为幼儿组A组、幼儿B组和小学组三个组别。幼儿组A组参赛选手年龄为4-5岁，幼儿组B组参赛选手年龄为5-6岁，小学组参赛选手年龄为6-7岁。</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t>每个参赛队伍</w:t>
      </w:r>
      <w:r>
        <w:rPr>
          <w:rFonts w:hint="eastAsia" w:ascii="仿宋_GB2312" w:hAnsi="仿宋_GB2312" w:eastAsia="仿宋_GB2312" w:cs="仿宋_GB2312"/>
          <w:spacing w:val="0"/>
          <w:position w:val="0"/>
          <w:sz w:val="32"/>
          <w:szCs w:val="32"/>
          <w:lang w:val="en-US" w:eastAsia="zh-CN"/>
        </w:rPr>
        <w:t>由</w:t>
      </w:r>
      <w:r>
        <w:rPr>
          <w:rFonts w:hint="eastAsia" w:ascii="仿宋_GB2312" w:hAnsi="仿宋_GB2312" w:eastAsia="仿宋_GB2312" w:cs="仿宋_GB2312"/>
          <w:spacing w:val="0"/>
          <w:position w:val="0"/>
          <w:sz w:val="32"/>
          <w:szCs w:val="32"/>
        </w:rPr>
        <w:t>2</w:t>
      </w:r>
      <w:r>
        <w:rPr>
          <w:rFonts w:hint="eastAsia" w:ascii="仿宋_GB2312" w:hAnsi="仿宋_GB2312" w:eastAsia="仿宋_GB2312" w:cs="仿宋_GB2312"/>
          <w:spacing w:val="0"/>
          <w:position w:val="0"/>
          <w:sz w:val="32"/>
          <w:szCs w:val="32"/>
          <w:lang w:val="en-US" w:eastAsia="zh-CN"/>
        </w:rPr>
        <w:t>名参赛</w:t>
      </w:r>
      <w:r>
        <w:rPr>
          <w:rFonts w:hint="eastAsia" w:ascii="仿宋_GB2312" w:hAnsi="仿宋_GB2312" w:eastAsia="仿宋_GB2312" w:cs="仿宋_GB2312"/>
          <w:spacing w:val="0"/>
          <w:position w:val="0"/>
          <w:sz w:val="32"/>
          <w:szCs w:val="32"/>
        </w:rPr>
        <w:t>队员</w:t>
      </w:r>
      <w:r>
        <w:rPr>
          <w:rFonts w:hint="eastAsia" w:ascii="仿宋_GB2312" w:hAnsi="仿宋_GB2312" w:eastAsia="仿宋_GB2312" w:cs="仿宋_GB2312"/>
          <w:spacing w:val="0"/>
          <w:position w:val="0"/>
          <w:sz w:val="32"/>
          <w:szCs w:val="32"/>
          <w:lang w:val="en-US" w:eastAsia="zh-CN"/>
        </w:rPr>
        <w:t>组成。</w:t>
      </w:r>
      <w:r>
        <w:rPr>
          <w:rFonts w:hint="eastAsia" w:ascii="仿宋_GB2312" w:hAnsi="仿宋_GB2312" w:eastAsia="仿宋_GB2312" w:cs="仿宋_GB2312"/>
          <w:spacing w:val="0"/>
          <w:position w:val="0"/>
          <w:sz w:val="32"/>
          <w:szCs w:val="32"/>
        </w:rPr>
        <w:t>其中一位</w:t>
      </w:r>
      <w:r>
        <w:rPr>
          <w:rFonts w:hint="eastAsia" w:ascii="仿宋_GB2312" w:hAnsi="仿宋_GB2312" w:eastAsia="仿宋_GB2312" w:cs="仿宋_GB2312"/>
          <w:spacing w:val="0"/>
          <w:position w:val="0"/>
          <w:sz w:val="32"/>
          <w:szCs w:val="32"/>
          <w:lang w:val="en-US" w:eastAsia="zh-CN"/>
        </w:rPr>
        <w:t>参赛队员</w:t>
      </w:r>
      <w:r>
        <w:rPr>
          <w:rFonts w:hint="eastAsia" w:ascii="仿宋_GB2312" w:hAnsi="仿宋_GB2312" w:eastAsia="仿宋_GB2312" w:cs="仿宋_GB2312"/>
          <w:spacing w:val="0"/>
          <w:position w:val="0"/>
          <w:sz w:val="32"/>
          <w:szCs w:val="32"/>
        </w:rPr>
        <w:t>必须是学生，</w:t>
      </w:r>
      <w:r>
        <w:rPr>
          <w:rFonts w:hint="eastAsia" w:ascii="仿宋_GB2312" w:hAnsi="仿宋_GB2312" w:eastAsia="仿宋_GB2312" w:cs="仿宋_GB2312"/>
          <w:spacing w:val="0"/>
          <w:position w:val="0"/>
          <w:sz w:val="32"/>
          <w:szCs w:val="32"/>
          <w:lang w:val="en-US" w:eastAsia="zh-CN"/>
        </w:rPr>
        <w:t>另</w:t>
      </w:r>
      <w:r>
        <w:rPr>
          <w:rFonts w:hint="eastAsia" w:ascii="仿宋_GB2312" w:hAnsi="仿宋_GB2312" w:eastAsia="仿宋_GB2312" w:cs="仿宋_GB2312"/>
          <w:spacing w:val="0"/>
          <w:position w:val="0"/>
          <w:sz w:val="32"/>
          <w:szCs w:val="32"/>
        </w:rPr>
        <w:t>一位</w:t>
      </w:r>
      <w:r>
        <w:rPr>
          <w:rFonts w:hint="eastAsia" w:ascii="仿宋_GB2312" w:hAnsi="仿宋_GB2312" w:eastAsia="仿宋_GB2312" w:cs="仿宋_GB2312"/>
          <w:spacing w:val="0"/>
          <w:position w:val="0"/>
          <w:sz w:val="32"/>
          <w:szCs w:val="32"/>
          <w:lang w:val="en-US" w:eastAsia="zh-CN"/>
        </w:rPr>
        <w:t>参赛</w:t>
      </w:r>
      <w:r>
        <w:rPr>
          <w:rFonts w:hint="eastAsia" w:ascii="仿宋_GB2312" w:hAnsi="仿宋_GB2312" w:eastAsia="仿宋_GB2312" w:cs="仿宋_GB2312"/>
          <w:spacing w:val="0"/>
          <w:position w:val="0"/>
          <w:sz w:val="32"/>
          <w:szCs w:val="32"/>
        </w:rPr>
        <w:t>队员</w:t>
      </w:r>
      <w:r>
        <w:rPr>
          <w:rFonts w:hint="eastAsia" w:ascii="仿宋_GB2312" w:hAnsi="仿宋_GB2312" w:eastAsia="仿宋_GB2312" w:cs="仿宋_GB2312"/>
          <w:spacing w:val="0"/>
          <w:position w:val="0"/>
          <w:sz w:val="32"/>
          <w:szCs w:val="32"/>
          <w:lang w:val="en-US" w:eastAsia="zh-CN"/>
        </w:rPr>
        <w:t>为学生家长</w:t>
      </w:r>
      <w:r>
        <w:rPr>
          <w:rFonts w:hint="eastAsia" w:ascii="仿宋_GB2312" w:hAnsi="仿宋_GB2312" w:eastAsia="仿宋_GB2312" w:cs="仿宋_GB2312"/>
          <w:spacing w:val="0"/>
          <w:position w:val="0"/>
          <w:sz w:val="32"/>
          <w:szCs w:val="32"/>
        </w:rPr>
        <w:t>。（</w:t>
      </w:r>
      <w:r>
        <w:rPr>
          <w:rFonts w:hint="eastAsia" w:ascii="仿宋_GB2312" w:hAnsi="仿宋_GB2312" w:eastAsia="仿宋_GB2312" w:cs="仿宋_GB2312"/>
          <w:spacing w:val="0"/>
          <w:position w:val="0"/>
          <w:sz w:val="32"/>
          <w:szCs w:val="32"/>
          <w:lang w:val="en-US" w:eastAsia="zh-CN"/>
        </w:rPr>
        <w:t>活动</w:t>
      </w:r>
      <w:r>
        <w:rPr>
          <w:rFonts w:hint="eastAsia" w:ascii="仿宋_GB2312" w:hAnsi="仿宋_GB2312" w:eastAsia="仿宋_GB2312" w:cs="仿宋_GB2312"/>
          <w:spacing w:val="0"/>
          <w:position w:val="0"/>
          <w:sz w:val="32"/>
          <w:szCs w:val="32"/>
        </w:rPr>
        <w:t>时需对向而坐）</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2.活动流程</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活动分设两轮，由两位成员共同参与。</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lang w:val="en-US" w:eastAsia="zh-CN"/>
        </w:rPr>
        <w:t>第一轮：家长负责观察，双手背在身后不得动手，只能用语言表达陈述模型结构；孩子负责搭建，不允许离开自己的座位，不允许有语言交流，且本轮活动期间2名队员不得转换角色。整个活动过程中家长与孩子需对向而坐。</w:t>
      </w:r>
    </w:p>
    <w:p>
      <w:pPr>
        <w:keepNext w:val="0"/>
        <w:keepLines w:val="0"/>
        <w:pageBreakBefore w:val="0"/>
        <w:widowControl w:val="0"/>
        <w:kinsoku w:val="0"/>
        <w:wordWrap/>
        <w:overflowPunct/>
        <w:topLinePunct w:val="0"/>
        <w:autoSpaceDE w:val="0"/>
        <w:autoSpaceDN w:val="0"/>
        <w:bidi w:val="0"/>
        <w:adjustRightInd w:val="0"/>
        <w:snapToGrid w:val="0"/>
        <w:spacing w:line="3773" w:lineRule="exact"/>
        <w:ind w:firstLine="2133"/>
        <w:textAlignment w:val="center"/>
        <w:rPr>
          <w:spacing w:val="0"/>
          <w:position w:val="0"/>
        </w:rPr>
      </w:pPr>
      <w:r>
        <w:rPr>
          <w:spacing w:val="0"/>
          <w:position w:val="0"/>
        </w:rPr>
        <w:drawing>
          <wp:inline distT="0" distB="0" distL="0" distR="0">
            <wp:extent cx="3194050" cy="2395220"/>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10"/>
                    <a:stretch>
                      <a:fillRect/>
                    </a:stretch>
                  </pic:blipFill>
                  <pic:spPr>
                    <a:xfrm>
                      <a:off x="0" y="0"/>
                      <a:ext cx="3194304" cy="2395728"/>
                    </a:xfrm>
                    <a:prstGeom prst="rect">
                      <a:avLst/>
                    </a:prstGeom>
                  </pic:spPr>
                </pic:pic>
              </a:graphicData>
            </a:graphic>
          </wp:inline>
        </w:drawing>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第二轮：孩子负责观察，双手背在身后不得动手，只能用语言表达陈述模型结构；家长负责搭建，不允许离开自己的座位，不允许有语言交流，且本轮活动期间2名队员不得转换角色。整个活动过程中家长与孩子需对向而坐。</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3.活动搭建的模型由主裁判临场提供，放在场地中间指定的隐蔽区域，由一名队员前往观察；副裁判同时提供与活动模型相等数量和形状的积木给另一名队员进行还原。</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4.每组活动时间为5分钟，活动期间参赛队伍可以多次往返观察模型，直至确认准确无误，然后向裁判申请计时结束，观察次数越少越好，时间越少越好。</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ascii="黑体" w:hAnsi="黑体" w:eastAsia="黑体" w:cs="黑体"/>
          <w:spacing w:val="0"/>
          <w:position w:val="0"/>
          <w:sz w:val="32"/>
          <w:szCs w:val="32"/>
        </w:rPr>
      </w:pPr>
      <w:r>
        <w:rPr>
          <w:rFonts w:ascii="黑体" w:hAnsi="黑体" w:eastAsia="黑体" w:cs="黑体"/>
          <w:spacing w:val="0"/>
          <w:position w:val="0"/>
          <w:sz w:val="32"/>
          <w:szCs w:val="32"/>
        </w:rPr>
        <w:t>五、计分标准</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1.活动结束后各参赛队伍有4项成绩：出错数、观察次数、犯规次数、所用时间。</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2.以出错数最少的队伍获胜为原则。在准确复制出模型的前提下，观察次数越少的队伍获胜；观察次数相同，犯规次数较少的队伍获胜；犯规次数相同，所用时间最少的队伍获胜；如果三者都相同，由裁判安排加赛。</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3.如在5分钟内所有参赛队伍都无法准确复制出指定模型，由裁判出面判定最接近指定模型的队伍获胜。如无法判断，由裁判安排加赛。注意：5分钟搭建时间到，主裁吹哨示意，未完成的队伍副裁判强行盖好模型。</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4.第一轮与第二轮活动的成绩总和即为总成绩</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◆模型评判标准：颜色、形状、空间方位与指定模型不一致，均属错误。</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◆评判原则：按错误数少的计算。</w:t>
      </w:r>
    </w:p>
    <w:p>
      <w:pPr>
        <w:keepNext w:val="0"/>
        <w:keepLines w:val="0"/>
        <w:pageBreakBefore w:val="0"/>
        <w:widowControl w:val="0"/>
        <w:kinsoku w:val="0"/>
        <w:wordWrap/>
        <w:overflowPunct/>
        <w:topLinePunct w:val="0"/>
        <w:autoSpaceDE w:val="0"/>
        <w:autoSpaceDN w:val="0"/>
        <w:bidi w:val="0"/>
        <w:adjustRightInd w:val="0"/>
        <w:snapToGrid w:val="0"/>
        <w:spacing w:line="58" w:lineRule="exact"/>
        <w:rPr>
          <w:spacing w:val="0"/>
          <w:position w:val="0"/>
        </w:rPr>
      </w:pPr>
    </w:p>
    <w:tbl>
      <w:tblPr>
        <w:tblStyle w:val="5"/>
        <w:tblW w:w="8037" w:type="dxa"/>
        <w:tblInd w:w="3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31"/>
        <w:gridCol w:w="1367"/>
        <w:gridCol w:w="1566"/>
        <w:gridCol w:w="1667"/>
        <w:gridCol w:w="150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1931" w:type="dxa"/>
            <w:tcBorders>
              <w:top w:val="single" w:color="000000" w:sz="2" w:space="0"/>
              <w:bottom w:val="single" w:color="000000" w:sz="2" w:space="0"/>
            </w:tcBorders>
            <w:vAlign w:val="center"/>
            <mc:AlternateContent>
              <mc:Choice Requires="wpsCustomData">
                <wpsCustomData:diagonals>
                  <wpsCustomData:diagonal from="10400" to="30000">
                    <wpsCustomData:border w:val="single" w:color="000000" w:sz="2" w:space="0"/>
                  </wpsCustomData:diagonal>
                </wpsCustomData:diagonals>
              </mc:Choice>
            </mc:AlternateContent>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mc:AlternateContent>
                <mc:Choice Requires="wpsCustomData">
                  <wpsCustomData:diagonalParaType/>
                </mc:Choice>
              </mc:AlternateContent>
              <w:rPr>
                <w:rFonts w:hint="eastAsia" w:ascii="仿宋" w:hAnsi="仿宋" w:eastAsia="仿宋" w:cs="仿宋"/>
                <w:b w:val="0"/>
                <w:bCs w:val="0"/>
                <w:spacing w:val="0"/>
                <w:position w:val="0"/>
                <w:sz w:val="24"/>
                <w:szCs w:val="24"/>
                <w:lang w:val="en-US" w:eastAsia="zh-CN"/>
                <w14:textOutline w14:w="5103" w14:cap="sq" w14:cmpd="sng">
                  <w14:solidFill>
                    <w14:srgbClr w14:val="000000"/>
                  </w14:solidFill>
                  <w14:prstDash w14:val="solid"/>
                  <w14:bevel/>
                </w14:textOutline>
              </w:rPr>
            </w:pPr>
            <w:r>
              <w:rPr>
                <w:rFonts w:hint="eastAsia" w:ascii="仿宋" w:hAnsi="仿宋" w:eastAsia="仿宋" w:cs="仿宋"/>
                <w:b w:val="0"/>
                <w:bCs w:val="0"/>
                <w:spacing w:val="0"/>
                <w:position w:val="0"/>
                <w:sz w:val="24"/>
                <w:szCs w:val="24"/>
                <w:lang w:val="en-US" w:eastAsia="zh-CN"/>
                <w14:textOutline w14:w="5103" w14:cap="sq" w14:cmpd="sng">
                  <w14:solidFill>
                    <w14:srgbClr w14:val="000000"/>
                  </w14:solidFill>
                  <w14:prstDash w14:val="solid"/>
                  <w14:bevel/>
                </w14:textOutline>
              </w:rPr>
              <w:t xml:space="preserve"> 轮次</w:t>
            </w:r>
          </w:p>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b w:val="0"/>
                <w:bCs w:val="0"/>
                <w:spacing w:val="0"/>
                <w:position w:val="0"/>
                <w:sz w:val="24"/>
                <w:szCs w:val="24"/>
                <w:lang w:val="en-US" w:eastAsia="zh-CN"/>
                <w14:textOutline w14:w="5103" w14:cap="sq" w14:cmpd="sng">
                  <w14:solidFill>
                    <w14:srgbClr w14:val="000000"/>
                  </w14:solidFill>
                  <w14:prstDash w14:val="solid"/>
                  <w14:bevel/>
                </w14:textOutline>
              </w:rPr>
            </w:pPr>
            <w:r>
              <w:rPr>
                <w:rFonts w:hint="eastAsia" w:ascii="仿宋" w:hAnsi="仿宋" w:eastAsia="仿宋" w:cs="仿宋"/>
                <w:b w:val="0"/>
                <w:bCs w:val="0"/>
                <w:spacing w:val="0"/>
                <w:position w:val="0"/>
                <w:sz w:val="24"/>
                <w:szCs w:val="24"/>
                <w:lang w:val="en-US" w:eastAsia="zh-CN"/>
                <w14:textOutline w14:w="5103" w14:cap="sq" w14:cmpd="sng">
                  <w14:solidFill>
                    <w14:srgbClr w14:val="000000"/>
                  </w14:solidFill>
                  <w14:prstDash w14:val="solid"/>
                  <w14:bevel/>
                </w14:textOutline>
              </w:rPr>
              <w:t>项目</w:t>
            </w:r>
          </w:p>
        </w:tc>
        <w:tc>
          <w:tcPr>
            <w:tcW w:w="1367"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b w:val="0"/>
                <w:bCs w:val="0"/>
                <w:spacing w:val="0"/>
                <w:position w:val="0"/>
                <w:sz w:val="24"/>
                <w:szCs w:val="24"/>
              </w:rPr>
            </w:pPr>
            <w:r>
              <w:rPr>
                <w:rFonts w:hint="eastAsia" w:ascii="仿宋" w:hAnsi="仿宋" w:eastAsia="仿宋" w:cs="仿宋"/>
                <w:b w:val="0"/>
                <w:bCs w:val="0"/>
                <w:spacing w:val="0"/>
                <w:position w:val="0"/>
                <w:sz w:val="24"/>
                <w:szCs w:val="24"/>
                <w14:textOutline w14:w="5103" w14:cap="sq" w14:cmpd="sng">
                  <w14:solidFill>
                    <w14:srgbClr w14:val="000000"/>
                  </w14:solidFill>
                  <w14:prstDash w14:val="solid"/>
                  <w14:bevel/>
                </w14:textOutline>
              </w:rPr>
              <w:t>出错数</w:t>
            </w:r>
          </w:p>
        </w:tc>
        <w:tc>
          <w:tcPr>
            <w:tcW w:w="1566"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14:textOutline w14:w="5103" w14:cap="sq" w14:cmpd="sng">
                  <w14:solidFill>
                    <w14:srgbClr w14:val="000000"/>
                  </w14:solidFill>
                  <w14:prstDash w14:val="solid"/>
                  <w14:bevel/>
                </w14:textOutline>
              </w:rPr>
              <w:t>观察次数</w:t>
            </w:r>
          </w:p>
        </w:tc>
        <w:tc>
          <w:tcPr>
            <w:tcW w:w="1667"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14:textOutline w14:w="5103" w14:cap="sq" w14:cmpd="sng">
                  <w14:solidFill>
                    <w14:srgbClr w14:val="000000"/>
                  </w14:solidFill>
                  <w14:prstDash w14:val="solid"/>
                  <w14:bevel/>
                </w14:textOutline>
              </w:rPr>
              <w:t>犯规次数</w:t>
            </w:r>
          </w:p>
        </w:tc>
        <w:tc>
          <w:tcPr>
            <w:tcW w:w="1506"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14:textOutline w14:w="5103" w14:cap="sq" w14:cmpd="sng">
                  <w14:solidFill>
                    <w14:srgbClr w14:val="000000"/>
                  </w14:solidFill>
                  <w14:prstDash w14:val="solid"/>
                  <w14:bevel/>
                </w14:textOutline>
              </w:rPr>
              <w:t>所用时间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1931"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b w:val="0"/>
                <w:bCs w:val="0"/>
                <w:spacing w:val="0"/>
                <w:position w:val="0"/>
                <w:sz w:val="24"/>
                <w:szCs w:val="24"/>
                <w:lang w:eastAsia="zh-CN"/>
                <w14:textOutline w14:w="5103" w14:cap="sq" w14:cmpd="sng">
                  <w14:solidFill>
                    <w14:srgbClr w14:val="000000"/>
                  </w14:solidFill>
                  <w14:prstDash w14:val="solid"/>
                  <w14:bevel/>
                </w14:textOutline>
              </w:rPr>
            </w:pPr>
            <w:r>
              <w:rPr>
                <w:rFonts w:hint="eastAsia" w:ascii="仿宋" w:hAnsi="仿宋" w:eastAsia="仿宋" w:cs="仿宋"/>
                <w:b w:val="0"/>
                <w:bCs w:val="0"/>
                <w:spacing w:val="0"/>
                <w:position w:val="0"/>
                <w:sz w:val="24"/>
                <w:szCs w:val="24"/>
                <w:lang w:val="en-US" w:eastAsia="zh-CN"/>
                <w14:textOutline w14:w="5103" w14:cap="sq" w14:cmpd="sng">
                  <w14:solidFill>
                    <w14:srgbClr w14:val="000000"/>
                  </w14:solidFill>
                  <w14:prstDash w14:val="solid"/>
                  <w14:bevel/>
                </w14:textOutline>
              </w:rPr>
              <w:t>一</w:t>
            </w:r>
          </w:p>
        </w:tc>
        <w:tc>
          <w:tcPr>
            <w:tcW w:w="1367"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p>
        </w:tc>
        <w:tc>
          <w:tcPr>
            <w:tcW w:w="1566"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p>
        </w:tc>
        <w:tc>
          <w:tcPr>
            <w:tcW w:w="1667"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p>
        </w:tc>
        <w:tc>
          <w:tcPr>
            <w:tcW w:w="1506"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1931"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b w:val="0"/>
                <w:bCs w:val="0"/>
                <w:spacing w:val="0"/>
                <w:position w:val="0"/>
                <w:sz w:val="24"/>
                <w:szCs w:val="24"/>
                <w14:textOutline w14:w="5103" w14:cap="sq" w14:cmpd="sng">
                  <w14:solidFill>
                    <w14:srgbClr w14:val="000000"/>
                  </w14:solidFill>
                  <w14:prstDash w14:val="solid"/>
                  <w14:bevel/>
                </w14:textOutline>
              </w:rPr>
            </w:pPr>
            <w:r>
              <w:rPr>
                <w:rFonts w:hint="eastAsia" w:ascii="仿宋" w:hAnsi="仿宋" w:eastAsia="仿宋" w:cs="仿宋"/>
                <w:b w:val="0"/>
                <w:bCs w:val="0"/>
                <w:spacing w:val="0"/>
                <w:position w:val="0"/>
                <w:sz w:val="24"/>
                <w:szCs w:val="24"/>
                <w14:textOutline w14:w="5103" w14:cap="sq" w14:cmpd="sng">
                  <w14:solidFill>
                    <w14:srgbClr w14:val="000000"/>
                  </w14:solidFill>
                  <w14:prstDash w14:val="solid"/>
                  <w14:bevel/>
                </w14:textOutline>
              </w:rPr>
              <w:t>二</w:t>
            </w:r>
          </w:p>
        </w:tc>
        <w:tc>
          <w:tcPr>
            <w:tcW w:w="1367"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p>
        </w:tc>
        <w:tc>
          <w:tcPr>
            <w:tcW w:w="1566"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p>
        </w:tc>
        <w:tc>
          <w:tcPr>
            <w:tcW w:w="1667"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p>
        </w:tc>
        <w:tc>
          <w:tcPr>
            <w:tcW w:w="1506" w:type="dxa"/>
            <w:tcBorders>
              <w:top w:val="single" w:color="000000" w:sz="2" w:space="0"/>
              <w:bottom w:val="single" w:color="000000" w:sz="2" w:space="0"/>
            </w:tcBorders>
            <w:vAlign w:val="center"/>
          </w:tcPr>
          <w:p>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spacing w:val="0"/>
                <w:position w:val="0"/>
                <w:sz w:val="24"/>
                <w:szCs w:val="24"/>
              </w:rPr>
            </w:pPr>
          </w:p>
        </w:tc>
      </w:tr>
    </w:tbl>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ascii="黑体" w:hAnsi="黑体" w:eastAsia="黑体" w:cs="黑体"/>
          <w:spacing w:val="0"/>
          <w:position w:val="0"/>
          <w:sz w:val="32"/>
          <w:szCs w:val="32"/>
        </w:rPr>
      </w:pPr>
      <w:r>
        <w:rPr>
          <w:rFonts w:ascii="黑体" w:hAnsi="黑体" w:eastAsia="黑体" w:cs="黑体"/>
          <w:spacing w:val="0"/>
          <w:position w:val="0"/>
          <w:sz w:val="32"/>
          <w:szCs w:val="32"/>
        </w:rPr>
        <w:t>六、注意事项</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1.每轮活动入场后主裁判均会给活动选手30秒的赛前准备时间。（每场活动使用器材均不相同，选手可利用30秒的时间熟悉本轮的器材。30秒结束主裁判吹哨，再放回箱子底下，主裁判开始宣布活动规则开始本次活动。）</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2.活动模型由主裁判即时搭建，会出现齿轮组合搭建情况。（轴穿出齿轮或滑轮等器材的长度与指定模型的长度相差范围在一厘米之内即为正确，超出一厘米如果齿轮或滑轮的形状方位都正确则只有轴一处错误，如果齿轮或滑轮的形状方位也与指定模型有差别则齿轮或滑轮与轴都错误）。</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3.所有选手不得触碰主裁判的模型，如有需要请示主裁判处理。</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4.两轮活动家长与孩子需互换角色，各位参与活动队员务必在赛前多加练习。</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5.活动进行时，从离开搭建区域到回至搭建区域即为观看一次（走出黄色区域再返回就算观看一次）。在黄色中心区域观看模型过程中，不得对负责搭建的选手传递信息，如肢体语言，语言，无线设备等。</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6.选手搭建完成，向副裁判示意，同时掐表，再盖模型，最后记录时间（时间需精确到分、秒及毫秒），且副裁判盖好模型后不得再次打开箱子。</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7.模型搭建一定要牢固，在开箱过程中如发生倒塌，不得重新组合，按正确数多者计分。</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8.成绩出来后家长需确认成绩后签字，主裁判宣布退场后方可从出口处出场。</w:t>
      </w:r>
      <w:bookmarkStart w:id="0" w:name="_GoBack"/>
      <w:bookmarkEnd w:id="0"/>
    </w:p>
    <w:sectPr>
      <w:footerReference r:id="rId6" w:type="default"/>
      <w:pgSz w:w="11906" w:h="16839"/>
      <w:pgMar w:top="2098" w:right="1474" w:bottom="1984" w:left="1587" w:header="0" w:footer="1134" w:gutter="0"/>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firstLine="8139"/>
      <w:rPr>
        <w:rFonts w:ascii="宋体" w:hAnsi="宋体" w:eastAsia="宋体" w:cs="宋体"/>
        <w:sz w:val="28"/>
        <w:szCs w:val="28"/>
      </w:rPr>
    </w:pPr>
    <w:r>
      <w:rPr>
        <w:rFonts w:ascii="宋体" w:hAnsi="宋体" w:eastAsia="宋体" w:cs="宋体"/>
        <w:sz w:val="28"/>
        <w:szCs w:val="28"/>
      </w:rPr>
      <w:t>-</w:t>
    </w:r>
    <w:r>
      <w:rPr>
        <w:rFonts w:ascii="宋体" w:hAnsi="宋体" w:eastAsia="宋体" w:cs="宋体"/>
        <w:spacing w:val="-1"/>
        <w:sz w:val="28"/>
        <w:szCs w:val="28"/>
      </w:rPr>
      <w:t xml:space="preserve"> </w:t>
    </w:r>
    <w:r>
      <w:rPr>
        <w:rFonts w:ascii="宋体" w:hAnsi="宋体" w:eastAsia="宋体" w:cs="宋体"/>
        <w:sz w:val="28"/>
        <w:szCs w:val="28"/>
      </w:rPr>
      <w:t>1 -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3" w:lineRule="auto"/>
      <w:ind w:firstLine="8142"/>
      <w:rPr>
        <w:rFonts w:ascii="宋体" w:hAnsi="宋体" w:eastAsia="宋体" w:cs="宋体"/>
        <w:sz w:val="28"/>
        <w:szCs w:val="28"/>
      </w:rPr>
    </w:pPr>
    <w:r>
      <w:rPr>
        <w:rFonts w:ascii="宋体" w:hAnsi="宋体" w:eastAsia="宋体" w:cs="宋体"/>
        <w:spacing w:val="-1"/>
        <w:sz w:val="28"/>
        <w:szCs w:val="28"/>
      </w:rPr>
      <w:t>-</w:t>
    </w:r>
    <w:r>
      <w:rPr>
        <w:rFonts w:ascii="宋体" w:hAnsi="宋体" w:eastAsia="宋体" w:cs="宋体"/>
        <w:spacing w:val="-4"/>
        <w:sz w:val="28"/>
        <w:szCs w:val="28"/>
      </w:rPr>
      <w:t xml:space="preserve"> </w:t>
    </w:r>
    <w:r>
      <w:rPr>
        <w:rFonts w:ascii="宋体" w:hAnsi="宋体" w:eastAsia="宋体" w:cs="宋体"/>
        <w:sz w:val="28"/>
        <w:szCs w:val="28"/>
      </w:rPr>
      <w:t>5</w:t>
    </w:r>
    <w:r>
      <w:rPr>
        <w:rFonts w:ascii="宋体" w:hAnsi="宋体" w:eastAsia="宋体" w:cs="宋体"/>
        <w:spacing w:val="-4"/>
        <w:sz w:val="28"/>
        <w:szCs w:val="28"/>
      </w:rPr>
      <w:t xml:space="preserve"> </w:t>
    </w:r>
    <w:r>
      <w:rPr>
        <w:rFonts w:ascii="宋体" w:hAnsi="宋体" w:eastAsia="宋体" w:cs="宋体"/>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zIxOTQ3ZDFkZDkxYWE5MTY2N2Q0NjRhZjdlZmIyMDIifQ=="/>
    <w:docVar w:name="KSO_WPS_MARK_KEY" w:val="d7fb6fcd-5343-4747-bb79-661e8d0a15e1"/>
  </w:docVars>
  <w:rsids>
    <w:rsidRoot w:val="00000000"/>
    <w:rsid w:val="20415BDC"/>
    <w:rsid w:val="24F07BF1"/>
    <w:rsid w:val="2DDF3773"/>
    <w:rsid w:val="2E866DE4"/>
    <w:rsid w:val="48807358"/>
    <w:rsid w:val="71E66782"/>
    <w:rsid w:val="739D05CC"/>
    <w:rsid w:val="7D5D06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5">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1707</Words>
  <Characters>1741</Characters>
  <TotalTime>1524</TotalTime>
  <ScaleCrop>false</ScaleCrop>
  <LinksUpToDate>false</LinksUpToDate>
  <CharactersWithSpaces>1828</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2022-09-09T17:06:00Z</dcterms:created>
  <dc:creator>Administrator</dc:creator>
  <cp:lastModifiedBy>Yellow-Nils</cp:lastModifiedBy>
  <dcterms:modified xsi:type="dcterms:W3CDTF">2024-01-25T07:16:29Z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wqlLaW5nc29mdCBQREYgdG8gV1BTIDc1</vt:lpwstr>
  </property>
  <property fmtid="{D5CDD505-2E9C-101B-9397-08002B2CF9AE}" pid="3" name="Created">
    <vt:filetime>2023-03-16T10:29:56Z</vt:filetime>
  </property>
  <property fmtid="{D5CDD505-2E9C-101B-9397-08002B2CF9AE}" pid="4" name="KSOProductBuildVer">
    <vt:lpwstr>2052-12.1.0.16120</vt:lpwstr>
  </property>
  <property fmtid="{D5CDD505-2E9C-101B-9397-08002B2CF9AE}" pid="5" name="ICV">
    <vt:lpwstr>38C03A131D224950B088C8797071BCD9_13</vt:lpwstr>
  </property>
</Properties>
</file>