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rPr>
          <w:rFonts w:hint="eastAsia"/>
        </w:rPr>
      </w:pPr>
    </w:p>
    <w:p>
      <w:pPr>
        <w:spacing w:line="580" w:lineRule="exact"/>
        <w:rPr>
          <w:rFonts w:hint="eastAsia"/>
        </w:rPr>
      </w:pPr>
    </w:p>
    <w:p>
      <w:pPr>
        <w:spacing w:before="100" w:beforeAutospacing="1" w:after="100" w:afterAutospacing="1" w:line="580" w:lineRule="exact"/>
        <w:outlineLvl w:val="1"/>
        <w:rPr>
          <w:rFonts w:hint="eastAsia" w:ascii="黑体" w:hAnsi="黑体" w:eastAsia="黑体" w:cs="宋体"/>
          <w:kern w:val="0"/>
          <w:sz w:val="32"/>
          <w:szCs w:val="32"/>
        </w:rPr>
      </w:pPr>
    </w:p>
    <w:p>
      <w:pPr>
        <w:spacing w:before="100" w:beforeAutospacing="1" w:after="100" w:afterAutospacing="1" w:line="580" w:lineRule="exact"/>
        <w:outlineLvl w:val="1"/>
        <w:rPr>
          <w:rFonts w:hint="eastAsia" w:ascii="黑体" w:hAnsi="黑体" w:eastAsia="黑体" w:cs="宋体"/>
          <w:kern w:val="0"/>
          <w:sz w:val="32"/>
          <w:szCs w:val="32"/>
        </w:rPr>
      </w:pPr>
    </w:p>
    <w:p>
      <w:pPr>
        <w:spacing w:before="100" w:beforeAutospacing="1" w:after="100" w:afterAutospacing="1" w:line="580" w:lineRule="exact"/>
        <w:outlineLvl w:val="1"/>
        <w:rPr>
          <w:rFonts w:hint="eastAsia" w:ascii="黑体" w:hAnsi="黑体" w:eastAsia="黑体" w:cs="宋体"/>
          <w:kern w:val="0"/>
          <w:sz w:val="32"/>
          <w:szCs w:val="32"/>
        </w:rPr>
      </w:pPr>
    </w:p>
    <w:p>
      <w:pPr>
        <w:spacing w:before="100" w:beforeAutospacing="1" w:after="100" w:afterAutospacing="1" w:line="580" w:lineRule="exact"/>
        <w:outlineLvl w:val="1"/>
        <w:rPr>
          <w:rFonts w:hint="eastAsia" w:ascii="黑体" w:hAnsi="黑体" w:eastAsia="黑体" w:cs="宋体"/>
          <w:kern w:val="0"/>
          <w:sz w:val="32"/>
          <w:szCs w:val="32"/>
        </w:rPr>
      </w:pPr>
    </w:p>
    <w:p>
      <w:pPr>
        <w:spacing w:before="100" w:beforeAutospacing="1" w:after="100" w:afterAutospacing="1" w:line="1000" w:lineRule="exact"/>
        <w:jc w:val="center"/>
        <w:outlineLvl w:val="1"/>
        <w:rPr>
          <w:rFonts w:hint="eastAsia" w:ascii="方正小标宋简体" w:hAnsi="方正小标宋简体" w:eastAsia="方正小标宋简体" w:cs="方正小标宋简体"/>
          <w:b w:val="0"/>
          <w:bCs/>
          <w:kern w:val="0"/>
          <w:sz w:val="84"/>
          <w:szCs w:val="84"/>
        </w:rPr>
      </w:pPr>
      <w:r>
        <w:rPr>
          <w:rFonts w:hint="eastAsia" w:ascii="方正小标宋简体" w:hAnsi="方正小标宋简体" w:eastAsia="方正小标宋简体" w:cs="方正小标宋简体"/>
          <w:b w:val="0"/>
          <w:bCs/>
          <w:kern w:val="0"/>
          <w:sz w:val="84"/>
          <w:szCs w:val="84"/>
          <w:lang w:eastAsia="zh-CN"/>
        </w:rPr>
        <w:t>202</w:t>
      </w:r>
      <w:r>
        <w:rPr>
          <w:rFonts w:hint="eastAsia" w:ascii="方正小标宋简体" w:hAnsi="方正小标宋简体" w:eastAsia="方正小标宋简体" w:cs="方正小标宋简体"/>
          <w:b w:val="0"/>
          <w:bCs/>
          <w:kern w:val="0"/>
          <w:sz w:val="84"/>
          <w:szCs w:val="84"/>
          <w:lang w:val="en-US" w:eastAsia="zh-CN"/>
        </w:rPr>
        <w:t>2</w:t>
      </w:r>
      <w:r>
        <w:rPr>
          <w:rFonts w:hint="eastAsia" w:ascii="方正小标宋简体" w:hAnsi="方正小标宋简体" w:eastAsia="方正小标宋简体" w:cs="方正小标宋简体"/>
          <w:b w:val="0"/>
          <w:bCs/>
          <w:kern w:val="0"/>
          <w:sz w:val="84"/>
          <w:szCs w:val="84"/>
          <w:lang w:eastAsia="zh-CN"/>
        </w:rPr>
        <w:t>年</w:t>
      </w:r>
      <w:r>
        <w:rPr>
          <w:rFonts w:hint="eastAsia" w:ascii="方正小标宋简体" w:hAnsi="方正小标宋简体" w:eastAsia="方正小标宋简体" w:cs="方正小标宋简体"/>
          <w:b w:val="0"/>
          <w:bCs/>
          <w:kern w:val="0"/>
          <w:sz w:val="84"/>
          <w:szCs w:val="84"/>
        </w:rPr>
        <w:t>度</w:t>
      </w:r>
    </w:p>
    <w:p>
      <w:pPr>
        <w:spacing w:before="100" w:beforeAutospacing="1" w:after="100" w:afterAutospacing="1" w:line="1000" w:lineRule="exact"/>
        <w:jc w:val="center"/>
        <w:outlineLvl w:val="1"/>
        <w:rPr>
          <w:rFonts w:hint="eastAsia" w:ascii="方正小标宋简体" w:hAnsi="方正小标宋简体" w:eastAsia="方正小标宋简体" w:cs="方正小标宋简体"/>
          <w:b w:val="0"/>
          <w:bCs/>
          <w:kern w:val="0"/>
          <w:sz w:val="84"/>
          <w:szCs w:val="84"/>
        </w:rPr>
      </w:pPr>
    </w:p>
    <w:p>
      <w:pPr>
        <w:spacing w:before="100" w:beforeAutospacing="1" w:after="100" w:afterAutospacing="1" w:line="1000" w:lineRule="exact"/>
        <w:jc w:val="center"/>
        <w:outlineLvl w:val="1"/>
        <w:rPr>
          <w:rFonts w:hint="eastAsia" w:ascii="方正小标宋简体" w:hAnsi="方正小标宋简体" w:eastAsia="方正小标宋简体" w:cs="方正小标宋简体"/>
          <w:b w:val="0"/>
          <w:bCs/>
          <w:kern w:val="0"/>
          <w:sz w:val="84"/>
          <w:szCs w:val="84"/>
        </w:rPr>
      </w:pPr>
      <w:r>
        <w:rPr>
          <w:rFonts w:hint="eastAsia" w:ascii="方正小标宋简体" w:hAnsi="方正小标宋简体" w:eastAsia="方正小标宋简体" w:cs="方正小标宋简体"/>
          <w:b w:val="0"/>
          <w:bCs/>
          <w:kern w:val="0"/>
          <w:sz w:val="84"/>
          <w:szCs w:val="84"/>
        </w:rPr>
        <w:t>******部门决算</w:t>
      </w:r>
    </w:p>
    <w:p>
      <w:pPr>
        <w:spacing w:before="100" w:beforeAutospacing="1" w:after="100" w:afterAutospacing="1" w:line="1000" w:lineRule="exact"/>
        <w:jc w:val="center"/>
        <w:outlineLvl w:val="1"/>
        <w:rPr>
          <w:rFonts w:hint="eastAsia" w:ascii="黑体" w:hAnsi="宋体" w:eastAsia="黑体"/>
          <w:b/>
          <w:kern w:val="0"/>
          <w:sz w:val="84"/>
          <w:szCs w:val="84"/>
        </w:rPr>
      </w:pPr>
    </w:p>
    <w:p>
      <w:pPr>
        <w:spacing w:before="100" w:beforeAutospacing="1" w:after="100" w:afterAutospacing="1" w:line="580" w:lineRule="exact"/>
        <w:jc w:val="center"/>
        <w:outlineLvl w:val="1"/>
        <w:rPr>
          <w:rFonts w:hint="eastAsia" w:ascii="宋体" w:hAnsi="宋体"/>
          <w:b/>
          <w:kern w:val="0"/>
          <w:sz w:val="44"/>
          <w:szCs w:val="44"/>
        </w:rPr>
      </w:pPr>
    </w:p>
    <w:p>
      <w:pPr>
        <w:spacing w:before="100" w:beforeAutospacing="1" w:after="100" w:afterAutospacing="1" w:line="580" w:lineRule="exact"/>
        <w:outlineLvl w:val="1"/>
        <w:rPr>
          <w:rFonts w:hint="eastAsia" w:ascii="宋体" w:hAnsi="宋体"/>
          <w:b/>
          <w:kern w:val="0"/>
          <w:sz w:val="44"/>
          <w:szCs w:val="44"/>
        </w:rPr>
      </w:pPr>
    </w:p>
    <w:p>
      <w:pPr>
        <w:spacing w:before="100" w:beforeAutospacing="1" w:after="100" w:afterAutospacing="1" w:line="580" w:lineRule="exact"/>
        <w:outlineLvl w:val="1"/>
        <w:rPr>
          <w:rFonts w:hint="eastAsia" w:ascii="宋体" w:hAnsi="宋体"/>
          <w:b/>
          <w:kern w:val="0"/>
          <w:sz w:val="44"/>
          <w:szCs w:val="44"/>
        </w:rPr>
      </w:pPr>
    </w:p>
    <w:p>
      <w:pPr>
        <w:spacing w:before="100" w:beforeAutospacing="1" w:after="100" w:afterAutospacing="1" w:line="580" w:lineRule="exact"/>
        <w:outlineLvl w:val="1"/>
        <w:rPr>
          <w:rFonts w:hint="eastAsia"/>
          <w:b/>
          <w:kern w:val="0"/>
          <w:sz w:val="44"/>
          <w:szCs w:val="44"/>
        </w:rPr>
      </w:pPr>
    </w:p>
    <w:p>
      <w:pPr>
        <w:spacing w:line="580" w:lineRule="exact"/>
        <w:jc w:val="center"/>
        <w:outlineLvl w:val="1"/>
        <w:rPr>
          <w:rFonts w:hint="eastAsia" w:ascii="黑体" w:hAnsi="黑体" w:eastAsia="黑体" w:cs="黑体"/>
          <w:b/>
          <w:kern w:val="0"/>
          <w:sz w:val="44"/>
          <w:szCs w:val="44"/>
        </w:rPr>
      </w:pPr>
      <w:r>
        <w:rPr>
          <w:rFonts w:hint="eastAsia" w:ascii="黑体" w:hAnsi="黑体" w:eastAsia="黑体" w:cs="黑体"/>
          <w:b/>
          <w:kern w:val="0"/>
          <w:sz w:val="44"/>
          <w:szCs w:val="44"/>
        </w:rPr>
        <w:t>目录</w:t>
      </w:r>
    </w:p>
    <w:p>
      <w:pPr>
        <w:spacing w:line="580" w:lineRule="exact"/>
        <w:jc w:val="center"/>
        <w:outlineLvl w:val="1"/>
        <w:rPr>
          <w:b/>
          <w:kern w:val="0"/>
          <w:sz w:val="44"/>
          <w:szCs w:val="44"/>
        </w:rPr>
      </w:pPr>
    </w:p>
    <w:p>
      <w:pPr>
        <w:spacing w:line="580" w:lineRule="exact"/>
        <w:ind w:firstLine="157" w:firstLineChars="49"/>
        <w:outlineLvl w:val="1"/>
        <w:rPr>
          <w:rFonts w:hint="eastAsia" w:ascii="楷体_GB2312" w:hAnsi="楷体_GB2312" w:eastAsia="楷体_GB2312" w:cs="楷体_GB2312"/>
          <w:b/>
          <w:kern w:val="0"/>
          <w:sz w:val="32"/>
          <w:szCs w:val="32"/>
        </w:rPr>
      </w:pPr>
      <w:r>
        <w:rPr>
          <w:rFonts w:hint="eastAsia" w:ascii="楷体_GB2312" w:hAnsi="楷体_GB2312" w:eastAsia="楷体_GB2312" w:cs="楷体_GB2312"/>
          <w:b/>
          <w:kern w:val="0"/>
          <w:sz w:val="32"/>
          <w:szCs w:val="32"/>
        </w:rPr>
        <w:t>第一部分  单位概况</w:t>
      </w:r>
    </w:p>
    <w:p>
      <w:pPr>
        <w:spacing w:line="580" w:lineRule="exact"/>
        <w:ind w:firstLine="784" w:firstLineChars="245"/>
        <w:outlineLvl w:val="1"/>
        <w:rPr>
          <w:rFonts w:hint="eastAsia" w:eastAsia="仿宋_GB2312"/>
          <w:b/>
          <w:kern w:val="0"/>
          <w:sz w:val="32"/>
          <w:szCs w:val="32"/>
        </w:rPr>
      </w:pPr>
      <w:r>
        <w:rPr>
          <w:rFonts w:eastAsia="仿宋_GB2312"/>
          <w:kern w:val="0"/>
          <w:sz w:val="32"/>
          <w:szCs w:val="32"/>
        </w:rPr>
        <w:t>一、</w:t>
      </w:r>
      <w:r>
        <w:rPr>
          <w:rFonts w:hint="eastAsia" w:eastAsia="仿宋_GB2312"/>
          <w:kern w:val="0"/>
          <w:sz w:val="32"/>
          <w:szCs w:val="32"/>
          <w:lang w:eastAsia="zh-CN"/>
        </w:rPr>
        <w:t>部门职责</w:t>
      </w:r>
    </w:p>
    <w:p>
      <w:pPr>
        <w:spacing w:line="580" w:lineRule="exact"/>
        <w:ind w:firstLine="800" w:firstLineChars="250"/>
        <w:outlineLvl w:val="1"/>
        <w:rPr>
          <w:rFonts w:hint="eastAsia" w:eastAsia="仿宋_GB2312"/>
          <w:kern w:val="0"/>
          <w:sz w:val="32"/>
          <w:szCs w:val="32"/>
        </w:rPr>
      </w:pPr>
      <w:r>
        <w:rPr>
          <w:rFonts w:eastAsia="仿宋_GB2312"/>
          <w:kern w:val="0"/>
          <w:sz w:val="32"/>
          <w:szCs w:val="32"/>
        </w:rPr>
        <w:t>二、</w:t>
      </w:r>
      <w:r>
        <w:rPr>
          <w:rFonts w:hint="eastAsia" w:eastAsia="仿宋_GB2312"/>
          <w:kern w:val="0"/>
          <w:sz w:val="32"/>
          <w:szCs w:val="32"/>
          <w:lang w:eastAsia="zh-CN"/>
        </w:rPr>
        <w:t>机构设置</w:t>
      </w:r>
    </w:p>
    <w:p>
      <w:pPr>
        <w:spacing w:before="156" w:beforeLines="50" w:line="580" w:lineRule="exact"/>
        <w:ind w:firstLine="157" w:firstLineChars="49"/>
        <w:outlineLvl w:val="1"/>
        <w:rPr>
          <w:rFonts w:hint="eastAsia" w:ascii="楷体_GB2312" w:hAnsi="楷体_GB2312" w:eastAsia="楷体_GB2312" w:cs="楷体_GB2312"/>
          <w:b/>
          <w:kern w:val="0"/>
          <w:sz w:val="32"/>
          <w:szCs w:val="32"/>
        </w:rPr>
      </w:pPr>
      <w:r>
        <w:rPr>
          <w:rFonts w:hint="eastAsia" w:ascii="楷体_GB2312" w:hAnsi="楷体_GB2312" w:eastAsia="楷体_GB2312" w:cs="楷体_GB2312"/>
          <w:b/>
          <w:kern w:val="0"/>
          <w:sz w:val="32"/>
          <w:szCs w:val="32"/>
        </w:rPr>
        <w:t xml:space="preserve">第二部分  </w:t>
      </w:r>
      <w:r>
        <w:rPr>
          <w:rFonts w:hint="eastAsia" w:ascii="楷体_GB2312" w:hAnsi="楷体_GB2312" w:eastAsia="楷体_GB2312" w:cs="楷体_GB2312"/>
          <w:b/>
          <w:kern w:val="0"/>
          <w:sz w:val="32"/>
          <w:szCs w:val="32"/>
          <w:lang w:eastAsia="zh-CN"/>
        </w:rPr>
        <w:t>202</w:t>
      </w:r>
      <w:r>
        <w:rPr>
          <w:rFonts w:hint="eastAsia" w:ascii="楷体_GB2312" w:hAnsi="楷体_GB2312" w:eastAsia="楷体_GB2312" w:cs="楷体_GB2312"/>
          <w:b/>
          <w:kern w:val="0"/>
          <w:sz w:val="32"/>
          <w:szCs w:val="32"/>
          <w:lang w:val="en-US" w:eastAsia="zh-CN"/>
        </w:rPr>
        <w:t>2</w:t>
      </w:r>
      <w:r>
        <w:rPr>
          <w:rFonts w:hint="eastAsia" w:ascii="楷体_GB2312" w:hAnsi="楷体_GB2312" w:eastAsia="楷体_GB2312" w:cs="楷体_GB2312"/>
          <w:b/>
          <w:kern w:val="0"/>
          <w:sz w:val="32"/>
          <w:szCs w:val="32"/>
          <w:lang w:eastAsia="zh-CN"/>
        </w:rPr>
        <w:t>年</w:t>
      </w:r>
      <w:r>
        <w:rPr>
          <w:rFonts w:hint="eastAsia" w:ascii="楷体_GB2312" w:hAnsi="楷体_GB2312" w:eastAsia="楷体_GB2312" w:cs="楷体_GB2312"/>
          <w:b/>
          <w:kern w:val="0"/>
          <w:sz w:val="32"/>
          <w:szCs w:val="32"/>
        </w:rPr>
        <w:t>度部门决算表</w:t>
      </w:r>
    </w:p>
    <w:p>
      <w:pPr>
        <w:spacing w:line="580" w:lineRule="exact"/>
        <w:ind w:firstLine="800" w:firstLineChars="250"/>
        <w:rPr>
          <w:rFonts w:eastAsia="仿宋_GB2312"/>
          <w:sz w:val="32"/>
          <w:szCs w:val="32"/>
        </w:rPr>
      </w:pPr>
      <w:r>
        <w:rPr>
          <w:rFonts w:eastAsia="仿宋_GB2312"/>
          <w:sz w:val="32"/>
          <w:szCs w:val="32"/>
        </w:rPr>
        <w:t>一、收入支出决算总表</w:t>
      </w:r>
    </w:p>
    <w:p>
      <w:pPr>
        <w:spacing w:line="580" w:lineRule="exact"/>
        <w:ind w:firstLine="800" w:firstLineChars="250"/>
        <w:rPr>
          <w:rFonts w:eastAsia="仿宋_GB2312"/>
          <w:sz w:val="32"/>
          <w:szCs w:val="32"/>
        </w:rPr>
      </w:pPr>
      <w:r>
        <w:rPr>
          <w:rFonts w:eastAsia="仿宋_GB2312"/>
          <w:sz w:val="32"/>
          <w:szCs w:val="32"/>
        </w:rPr>
        <w:t>二、收入决算表</w:t>
      </w:r>
    </w:p>
    <w:p>
      <w:pPr>
        <w:spacing w:line="580" w:lineRule="exact"/>
        <w:ind w:firstLine="800" w:firstLineChars="250"/>
        <w:rPr>
          <w:rFonts w:eastAsia="仿宋_GB2312"/>
          <w:sz w:val="32"/>
          <w:szCs w:val="32"/>
        </w:rPr>
      </w:pPr>
      <w:r>
        <w:rPr>
          <w:rFonts w:eastAsia="仿宋_GB2312"/>
          <w:sz w:val="32"/>
          <w:szCs w:val="32"/>
        </w:rPr>
        <w:t>三、支出决算表</w:t>
      </w:r>
    </w:p>
    <w:p>
      <w:pPr>
        <w:spacing w:line="580" w:lineRule="exact"/>
        <w:ind w:firstLine="800" w:firstLineChars="250"/>
        <w:rPr>
          <w:rFonts w:eastAsia="仿宋_GB2312"/>
          <w:sz w:val="32"/>
          <w:szCs w:val="32"/>
        </w:rPr>
      </w:pPr>
      <w:r>
        <w:rPr>
          <w:rFonts w:eastAsia="仿宋_GB2312"/>
          <w:sz w:val="32"/>
          <w:szCs w:val="32"/>
        </w:rPr>
        <w:t>四、财政拨款收入支出决算总表</w:t>
      </w:r>
    </w:p>
    <w:p>
      <w:pPr>
        <w:spacing w:line="580" w:lineRule="exact"/>
        <w:ind w:firstLine="800" w:firstLineChars="250"/>
        <w:rPr>
          <w:rFonts w:eastAsia="仿宋_GB2312"/>
          <w:sz w:val="32"/>
          <w:szCs w:val="32"/>
        </w:rPr>
      </w:pPr>
      <w:r>
        <w:rPr>
          <w:rFonts w:eastAsia="仿宋_GB2312"/>
          <w:sz w:val="32"/>
          <w:szCs w:val="32"/>
        </w:rPr>
        <w:t>五、一般公共预算财政拨款支出决算表</w:t>
      </w:r>
    </w:p>
    <w:p>
      <w:pPr>
        <w:spacing w:line="580" w:lineRule="exact"/>
        <w:ind w:firstLine="800" w:firstLineChars="250"/>
        <w:rPr>
          <w:rFonts w:eastAsia="仿宋_GB2312"/>
          <w:sz w:val="32"/>
          <w:szCs w:val="32"/>
        </w:rPr>
      </w:pPr>
      <w:r>
        <w:rPr>
          <w:rFonts w:eastAsia="仿宋_GB2312"/>
          <w:sz w:val="32"/>
          <w:szCs w:val="32"/>
        </w:rPr>
        <w:t>六、一般公共预算财政拨款基本支出决算表</w:t>
      </w:r>
    </w:p>
    <w:p>
      <w:pPr>
        <w:spacing w:line="580" w:lineRule="exact"/>
        <w:ind w:firstLine="830" w:firstLineChars="250"/>
        <w:rPr>
          <w:rFonts w:eastAsia="仿宋_GB2312"/>
          <w:sz w:val="32"/>
          <w:szCs w:val="32"/>
        </w:rPr>
      </w:pPr>
      <w:r>
        <w:rPr>
          <w:rFonts w:eastAsia="仿宋_GB2312"/>
          <w:spacing w:val="6"/>
          <w:sz w:val="32"/>
          <w:szCs w:val="32"/>
        </w:rPr>
        <w:t>七、</w:t>
      </w:r>
      <w:r>
        <w:rPr>
          <w:rFonts w:eastAsia="仿宋_GB2312"/>
          <w:sz w:val="32"/>
          <w:szCs w:val="32"/>
        </w:rPr>
        <w:t>一般公共预算财政拨款“三公”经费支出决算表</w:t>
      </w:r>
    </w:p>
    <w:p>
      <w:pPr>
        <w:spacing w:line="580" w:lineRule="exact"/>
        <w:ind w:firstLine="800" w:firstLineChars="250"/>
        <w:rPr>
          <w:rFonts w:eastAsia="仿宋_GB2312"/>
          <w:sz w:val="32"/>
          <w:szCs w:val="32"/>
        </w:rPr>
      </w:pPr>
      <w:r>
        <w:rPr>
          <w:rFonts w:eastAsia="仿宋_GB2312"/>
          <w:sz w:val="32"/>
          <w:szCs w:val="32"/>
        </w:rPr>
        <w:t>八、政府性基金预算财政拨款收入支出决算表</w:t>
      </w:r>
    </w:p>
    <w:p>
      <w:pPr>
        <w:spacing w:line="580" w:lineRule="exact"/>
        <w:ind w:firstLine="800" w:firstLineChars="250"/>
        <w:rPr>
          <w:rFonts w:hint="default" w:eastAsia="仿宋_GB2312"/>
          <w:sz w:val="32"/>
          <w:szCs w:val="32"/>
          <w:lang w:val="en-US" w:eastAsia="zh-CN"/>
        </w:rPr>
      </w:pPr>
      <w:r>
        <w:rPr>
          <w:rFonts w:hint="eastAsia" w:eastAsia="仿宋_GB2312"/>
          <w:sz w:val="32"/>
          <w:szCs w:val="32"/>
          <w:lang w:val="en-US" w:eastAsia="zh-CN"/>
        </w:rPr>
        <w:t>九、国有资本经营预算财政拨款支出决算表</w:t>
      </w:r>
    </w:p>
    <w:p>
      <w:pPr>
        <w:spacing w:before="156" w:beforeLines="50" w:line="580" w:lineRule="exact"/>
        <w:ind w:firstLine="157" w:firstLineChars="49"/>
        <w:outlineLvl w:val="1"/>
        <w:rPr>
          <w:rFonts w:hint="eastAsia" w:ascii="楷体_GB2312" w:hAnsi="楷体_GB2312" w:eastAsia="楷体_GB2312" w:cs="楷体_GB2312"/>
          <w:b/>
          <w:kern w:val="0"/>
          <w:sz w:val="32"/>
          <w:szCs w:val="32"/>
        </w:rPr>
      </w:pPr>
      <w:r>
        <w:rPr>
          <w:rFonts w:hint="eastAsia" w:ascii="楷体_GB2312" w:hAnsi="楷体_GB2312" w:eastAsia="楷体_GB2312" w:cs="楷体_GB2312"/>
          <w:b/>
          <w:kern w:val="0"/>
          <w:sz w:val="32"/>
          <w:szCs w:val="32"/>
        </w:rPr>
        <w:t xml:space="preserve">第三部分  </w:t>
      </w:r>
      <w:r>
        <w:rPr>
          <w:rFonts w:hint="eastAsia" w:ascii="楷体_GB2312" w:hAnsi="楷体_GB2312" w:eastAsia="楷体_GB2312" w:cs="楷体_GB2312"/>
          <w:b/>
          <w:kern w:val="0"/>
          <w:sz w:val="32"/>
          <w:szCs w:val="32"/>
          <w:lang w:eastAsia="zh-CN"/>
        </w:rPr>
        <w:t>202</w:t>
      </w:r>
      <w:r>
        <w:rPr>
          <w:rFonts w:hint="eastAsia" w:ascii="楷体_GB2312" w:hAnsi="楷体_GB2312" w:eastAsia="楷体_GB2312" w:cs="楷体_GB2312"/>
          <w:b/>
          <w:kern w:val="0"/>
          <w:sz w:val="32"/>
          <w:szCs w:val="32"/>
          <w:lang w:val="en-US" w:eastAsia="zh-CN"/>
        </w:rPr>
        <w:t>2</w:t>
      </w:r>
      <w:r>
        <w:rPr>
          <w:rFonts w:hint="eastAsia" w:ascii="楷体_GB2312" w:hAnsi="楷体_GB2312" w:eastAsia="楷体_GB2312" w:cs="楷体_GB2312"/>
          <w:b/>
          <w:kern w:val="0"/>
          <w:sz w:val="32"/>
          <w:szCs w:val="32"/>
          <w:lang w:eastAsia="zh-CN"/>
        </w:rPr>
        <w:t>年</w:t>
      </w:r>
      <w:r>
        <w:rPr>
          <w:rFonts w:hint="eastAsia" w:ascii="楷体_GB2312" w:hAnsi="楷体_GB2312" w:eastAsia="楷体_GB2312" w:cs="楷体_GB2312"/>
          <w:b/>
          <w:kern w:val="0"/>
          <w:sz w:val="32"/>
          <w:szCs w:val="32"/>
        </w:rPr>
        <w:t>度部门决算情况说明</w:t>
      </w:r>
    </w:p>
    <w:p>
      <w:pPr>
        <w:spacing w:line="580" w:lineRule="exact"/>
        <w:outlineLvl w:val="1"/>
        <w:rPr>
          <w:rFonts w:eastAsia="仿宋_GB2312"/>
          <w:kern w:val="0"/>
          <w:sz w:val="32"/>
          <w:szCs w:val="32"/>
        </w:rPr>
      </w:pPr>
      <w:r>
        <w:rPr>
          <w:rFonts w:eastAsia="仿宋_GB2312"/>
          <w:kern w:val="0"/>
          <w:sz w:val="32"/>
          <w:szCs w:val="32"/>
        </w:rPr>
        <w:t xml:space="preserve">     一、收入支出决算总体情况说明</w:t>
      </w:r>
    </w:p>
    <w:p>
      <w:pPr>
        <w:spacing w:line="580" w:lineRule="exact"/>
        <w:outlineLvl w:val="1"/>
        <w:rPr>
          <w:rFonts w:eastAsia="仿宋_GB2312"/>
          <w:kern w:val="0"/>
          <w:sz w:val="32"/>
          <w:szCs w:val="32"/>
        </w:rPr>
      </w:pPr>
      <w:r>
        <w:rPr>
          <w:rFonts w:eastAsia="仿宋_GB2312"/>
          <w:kern w:val="0"/>
          <w:sz w:val="32"/>
          <w:szCs w:val="32"/>
        </w:rPr>
        <w:t xml:space="preserve">     二、收入决算情况说明</w:t>
      </w:r>
    </w:p>
    <w:p>
      <w:pPr>
        <w:spacing w:line="580" w:lineRule="exact"/>
        <w:outlineLvl w:val="1"/>
        <w:rPr>
          <w:rFonts w:eastAsia="仿宋_GB2312"/>
          <w:kern w:val="0"/>
          <w:sz w:val="32"/>
          <w:szCs w:val="32"/>
        </w:rPr>
      </w:pPr>
      <w:r>
        <w:rPr>
          <w:rFonts w:eastAsia="仿宋_GB2312"/>
          <w:kern w:val="0"/>
          <w:sz w:val="32"/>
          <w:szCs w:val="32"/>
        </w:rPr>
        <w:t xml:space="preserve">     三、支出决算情况说明</w:t>
      </w:r>
    </w:p>
    <w:p>
      <w:pPr>
        <w:spacing w:line="580" w:lineRule="exact"/>
        <w:outlineLvl w:val="1"/>
        <w:rPr>
          <w:rFonts w:eastAsia="仿宋_GB2312"/>
          <w:kern w:val="0"/>
          <w:sz w:val="32"/>
          <w:szCs w:val="32"/>
        </w:rPr>
      </w:pPr>
      <w:r>
        <w:rPr>
          <w:rFonts w:eastAsia="仿宋_GB2312"/>
          <w:kern w:val="0"/>
          <w:sz w:val="32"/>
          <w:szCs w:val="32"/>
        </w:rPr>
        <w:t xml:space="preserve">     四、财政拨款收入支出决算总体情况说明</w:t>
      </w:r>
    </w:p>
    <w:p>
      <w:pPr>
        <w:spacing w:line="580" w:lineRule="exact"/>
        <w:outlineLvl w:val="1"/>
        <w:rPr>
          <w:rFonts w:eastAsia="仿宋_GB2312"/>
          <w:kern w:val="0"/>
          <w:sz w:val="32"/>
          <w:szCs w:val="32"/>
        </w:rPr>
      </w:pPr>
      <w:r>
        <w:rPr>
          <w:rFonts w:eastAsia="仿宋_GB2312"/>
          <w:kern w:val="0"/>
          <w:sz w:val="32"/>
          <w:szCs w:val="32"/>
        </w:rPr>
        <w:t xml:space="preserve">     五、一般公共预算财政拨款支出决算情况说明</w:t>
      </w:r>
    </w:p>
    <w:p>
      <w:pPr>
        <w:spacing w:line="580" w:lineRule="exact"/>
        <w:outlineLvl w:val="1"/>
        <w:rPr>
          <w:rFonts w:eastAsia="仿宋_GB2312"/>
          <w:kern w:val="0"/>
          <w:sz w:val="32"/>
          <w:szCs w:val="32"/>
        </w:rPr>
      </w:pPr>
      <w:r>
        <w:rPr>
          <w:rFonts w:eastAsia="仿宋_GB2312"/>
          <w:kern w:val="0"/>
          <w:sz w:val="32"/>
          <w:szCs w:val="32"/>
        </w:rPr>
        <w:t xml:space="preserve">     六、一般公共预算财政拨款基本支出决算情况说明</w:t>
      </w:r>
    </w:p>
    <w:p>
      <w:pPr>
        <w:spacing w:line="580" w:lineRule="exact"/>
        <w:ind w:firstLine="700" w:firstLineChars="250"/>
        <w:outlineLvl w:val="1"/>
        <w:rPr>
          <w:rFonts w:eastAsia="仿宋_GB2312"/>
          <w:spacing w:val="-20"/>
          <w:kern w:val="0"/>
          <w:sz w:val="32"/>
          <w:szCs w:val="32"/>
        </w:rPr>
      </w:pPr>
      <w:r>
        <w:rPr>
          <w:rFonts w:hint="eastAsia" w:eastAsia="仿宋_GB2312"/>
          <w:spacing w:val="-20"/>
          <w:kern w:val="0"/>
          <w:sz w:val="32"/>
          <w:szCs w:val="32"/>
          <w:lang w:val="en-US" w:eastAsia="zh-CN"/>
        </w:rPr>
        <w:t xml:space="preserve"> </w:t>
      </w:r>
      <w:r>
        <w:rPr>
          <w:rFonts w:eastAsia="仿宋_GB2312"/>
          <w:spacing w:val="-20"/>
          <w:kern w:val="0"/>
          <w:sz w:val="32"/>
          <w:szCs w:val="32"/>
        </w:rPr>
        <w:t>七、一般公共预算财政拨款“三公”经费支出决算情况说明</w:t>
      </w:r>
    </w:p>
    <w:p>
      <w:pPr>
        <w:spacing w:line="580" w:lineRule="exact"/>
        <w:ind w:firstLine="800" w:firstLineChars="250"/>
        <w:outlineLvl w:val="1"/>
        <w:rPr>
          <w:rFonts w:eastAsia="仿宋_GB2312"/>
          <w:kern w:val="0"/>
          <w:sz w:val="32"/>
          <w:szCs w:val="32"/>
        </w:rPr>
      </w:pPr>
      <w:r>
        <w:rPr>
          <w:rFonts w:eastAsia="仿宋_GB2312"/>
          <w:kern w:val="0"/>
          <w:sz w:val="32"/>
          <w:szCs w:val="32"/>
        </w:rPr>
        <w:t>八、政府性基金预算财政拨款收入支出决算情况说明</w:t>
      </w:r>
    </w:p>
    <w:p>
      <w:pPr>
        <w:spacing w:line="580" w:lineRule="exact"/>
        <w:ind w:firstLine="800" w:firstLineChars="250"/>
        <w:outlineLvl w:val="1"/>
        <w:rPr>
          <w:rFonts w:eastAsia="仿宋_GB2312"/>
          <w:kern w:val="0"/>
          <w:sz w:val="32"/>
          <w:szCs w:val="32"/>
        </w:rPr>
      </w:pPr>
      <w:r>
        <w:rPr>
          <w:rFonts w:eastAsia="仿宋_GB2312"/>
          <w:kern w:val="0"/>
          <w:sz w:val="32"/>
          <w:szCs w:val="32"/>
        </w:rPr>
        <w:t>九、</w:t>
      </w:r>
      <w:r>
        <w:rPr>
          <w:rFonts w:hint="eastAsia" w:eastAsia="仿宋_GB2312"/>
          <w:kern w:val="0"/>
          <w:sz w:val="32"/>
          <w:szCs w:val="32"/>
          <w:lang w:eastAsia="zh-CN"/>
        </w:rPr>
        <w:t>国有资本经营预算财政拨款支出情况说明</w:t>
      </w:r>
    </w:p>
    <w:p>
      <w:pPr>
        <w:spacing w:line="580" w:lineRule="exact"/>
        <w:ind w:firstLine="800" w:firstLineChars="250"/>
        <w:outlineLvl w:val="1"/>
        <w:rPr>
          <w:rFonts w:eastAsia="仿宋_GB2312"/>
          <w:kern w:val="0"/>
          <w:sz w:val="32"/>
          <w:szCs w:val="32"/>
        </w:rPr>
      </w:pPr>
      <w:r>
        <w:rPr>
          <w:rFonts w:hint="eastAsia" w:eastAsia="仿宋_GB2312"/>
          <w:kern w:val="0"/>
          <w:sz w:val="32"/>
          <w:szCs w:val="32"/>
          <w:lang w:eastAsia="zh-CN"/>
        </w:rPr>
        <w:t>十、</w:t>
      </w:r>
      <w:r>
        <w:rPr>
          <w:rFonts w:eastAsia="仿宋_GB2312"/>
          <w:kern w:val="0"/>
          <w:sz w:val="32"/>
          <w:szCs w:val="32"/>
        </w:rPr>
        <w:t>其他重要事项的情况说明</w:t>
      </w:r>
    </w:p>
    <w:p>
      <w:pPr>
        <w:spacing w:line="580" w:lineRule="exact"/>
        <w:ind w:firstLine="800" w:firstLineChars="250"/>
        <w:outlineLvl w:val="1"/>
        <w:rPr>
          <w:rFonts w:eastAsia="仿宋_GB2312"/>
          <w:kern w:val="0"/>
          <w:sz w:val="32"/>
          <w:szCs w:val="32"/>
        </w:rPr>
      </w:pPr>
      <w:r>
        <w:rPr>
          <w:rFonts w:eastAsia="仿宋_GB2312"/>
          <w:kern w:val="0"/>
          <w:sz w:val="32"/>
          <w:szCs w:val="32"/>
        </w:rPr>
        <w:t>（一）机关运行经费支出情况说明</w:t>
      </w:r>
    </w:p>
    <w:p>
      <w:pPr>
        <w:spacing w:line="580" w:lineRule="exact"/>
        <w:ind w:firstLine="800" w:firstLineChars="250"/>
        <w:outlineLvl w:val="1"/>
        <w:rPr>
          <w:rFonts w:eastAsia="仿宋_GB2312"/>
          <w:kern w:val="0"/>
          <w:sz w:val="32"/>
          <w:szCs w:val="32"/>
        </w:rPr>
      </w:pPr>
      <w:r>
        <w:rPr>
          <w:rFonts w:eastAsia="仿宋_GB2312"/>
          <w:kern w:val="0"/>
          <w:sz w:val="32"/>
          <w:szCs w:val="32"/>
        </w:rPr>
        <w:t>（二）政府采购情况说明</w:t>
      </w:r>
    </w:p>
    <w:p>
      <w:pPr>
        <w:spacing w:line="580" w:lineRule="exact"/>
        <w:ind w:firstLine="800" w:firstLineChars="250"/>
        <w:outlineLvl w:val="1"/>
        <w:rPr>
          <w:rFonts w:eastAsia="仿宋_GB2312"/>
          <w:kern w:val="0"/>
          <w:sz w:val="32"/>
          <w:szCs w:val="32"/>
        </w:rPr>
      </w:pPr>
      <w:r>
        <w:rPr>
          <w:rFonts w:eastAsia="仿宋_GB2312"/>
          <w:kern w:val="0"/>
          <w:sz w:val="32"/>
          <w:szCs w:val="32"/>
        </w:rPr>
        <w:t>（三）国有资产占有使用情况说明</w:t>
      </w:r>
    </w:p>
    <w:p>
      <w:pPr>
        <w:spacing w:line="580" w:lineRule="exact"/>
        <w:ind w:firstLine="800" w:firstLineChars="250"/>
        <w:outlineLvl w:val="1"/>
        <w:rPr>
          <w:rFonts w:eastAsia="仿宋_GB2312"/>
          <w:kern w:val="0"/>
          <w:sz w:val="32"/>
          <w:szCs w:val="32"/>
        </w:rPr>
      </w:pPr>
      <w:r>
        <w:rPr>
          <w:rFonts w:eastAsia="仿宋_GB2312"/>
          <w:kern w:val="0"/>
          <w:sz w:val="32"/>
          <w:szCs w:val="32"/>
        </w:rPr>
        <w:t>（四）预算绩效管理工作开展情况</w:t>
      </w:r>
      <w:r>
        <w:rPr>
          <w:rFonts w:hint="eastAsia" w:eastAsia="仿宋_GB2312"/>
          <w:kern w:val="0"/>
          <w:sz w:val="32"/>
          <w:szCs w:val="32"/>
          <w:lang w:eastAsia="zh-CN"/>
        </w:rPr>
        <w:t>说明</w:t>
      </w:r>
    </w:p>
    <w:p>
      <w:pPr>
        <w:spacing w:after="156" w:afterLines="50" w:line="580" w:lineRule="exact"/>
        <w:ind w:firstLine="314" w:firstLineChars="98"/>
        <w:outlineLvl w:val="1"/>
        <w:rPr>
          <w:rFonts w:hint="eastAsia" w:ascii="楷体_GB2312" w:hAnsi="楷体_GB2312" w:eastAsia="楷体_GB2312" w:cs="楷体_GB2312"/>
          <w:b/>
          <w:kern w:val="0"/>
          <w:sz w:val="32"/>
          <w:szCs w:val="32"/>
        </w:rPr>
      </w:pPr>
      <w:r>
        <w:rPr>
          <w:rFonts w:hint="eastAsia" w:ascii="楷体_GB2312" w:hAnsi="楷体_GB2312" w:eastAsia="楷体_GB2312" w:cs="楷体_GB2312"/>
          <w:b/>
          <w:kern w:val="0"/>
          <w:sz w:val="32"/>
          <w:szCs w:val="32"/>
        </w:rPr>
        <w:t>第四部分  名词解释</w:t>
      </w:r>
    </w:p>
    <w:p>
      <w:pPr>
        <w:spacing w:after="156" w:afterLines="50" w:line="580" w:lineRule="exact"/>
        <w:ind w:firstLine="314" w:firstLineChars="98"/>
        <w:outlineLvl w:val="1"/>
        <w:rPr>
          <w:rFonts w:hint="eastAsia" w:ascii="楷体_GB2312" w:hAnsi="楷体_GB2312" w:eastAsia="楷体_GB2312" w:cs="楷体_GB2312"/>
          <w:b/>
          <w:kern w:val="0"/>
          <w:sz w:val="32"/>
          <w:szCs w:val="32"/>
        </w:rPr>
      </w:pPr>
      <w:r>
        <w:rPr>
          <w:rFonts w:hint="eastAsia" w:ascii="楷体_GB2312" w:hAnsi="楷体_GB2312" w:eastAsia="楷体_GB2312" w:cs="楷体_GB2312"/>
          <w:b/>
          <w:kern w:val="0"/>
          <w:sz w:val="32"/>
          <w:szCs w:val="32"/>
        </w:rPr>
        <w:t>第</w:t>
      </w:r>
      <w:r>
        <w:rPr>
          <w:rFonts w:hint="eastAsia" w:ascii="楷体_GB2312" w:hAnsi="楷体_GB2312" w:eastAsia="楷体_GB2312" w:cs="楷体_GB2312"/>
          <w:b/>
          <w:kern w:val="0"/>
          <w:sz w:val="32"/>
          <w:szCs w:val="32"/>
          <w:lang w:eastAsia="zh-CN"/>
        </w:rPr>
        <w:t>五</w:t>
      </w:r>
      <w:r>
        <w:rPr>
          <w:rFonts w:hint="eastAsia" w:ascii="楷体_GB2312" w:hAnsi="楷体_GB2312" w:eastAsia="楷体_GB2312" w:cs="楷体_GB2312"/>
          <w:b/>
          <w:kern w:val="0"/>
          <w:sz w:val="32"/>
          <w:szCs w:val="32"/>
        </w:rPr>
        <w:t xml:space="preserve">部分  </w:t>
      </w:r>
      <w:r>
        <w:rPr>
          <w:rFonts w:hint="eastAsia" w:ascii="楷体_GB2312" w:hAnsi="楷体_GB2312" w:eastAsia="楷体_GB2312" w:cs="楷体_GB2312"/>
          <w:b/>
          <w:kern w:val="0"/>
          <w:sz w:val="32"/>
          <w:szCs w:val="32"/>
          <w:lang w:eastAsia="zh-CN"/>
        </w:rPr>
        <w:t>附件</w:t>
      </w:r>
    </w:p>
    <w:p>
      <w:pPr>
        <w:spacing w:line="580" w:lineRule="exact"/>
        <w:outlineLvl w:val="1"/>
        <w:rPr>
          <w:rFonts w:eastAsia="仿宋_GB2312"/>
          <w:b/>
          <w:kern w:val="0"/>
          <w:sz w:val="32"/>
          <w:szCs w:val="32"/>
        </w:rPr>
      </w:pPr>
    </w:p>
    <w:p>
      <w:pPr>
        <w:spacing w:line="580" w:lineRule="exact"/>
        <w:outlineLvl w:val="1"/>
        <w:rPr>
          <w:rFonts w:eastAsia="仿宋_GB2312"/>
          <w:b/>
          <w:kern w:val="0"/>
          <w:sz w:val="32"/>
          <w:szCs w:val="32"/>
        </w:rPr>
      </w:pPr>
    </w:p>
    <w:p>
      <w:pPr>
        <w:spacing w:line="580" w:lineRule="exact"/>
        <w:rPr>
          <w:rFonts w:hint="eastAsia"/>
        </w:rPr>
      </w:pPr>
    </w:p>
    <w:p>
      <w:pPr>
        <w:spacing w:line="580" w:lineRule="exact"/>
        <w:rPr>
          <w:rFonts w:hint="eastAsia"/>
        </w:rPr>
      </w:pPr>
    </w:p>
    <w:p>
      <w:pPr>
        <w:spacing w:line="580" w:lineRule="exact"/>
        <w:rPr>
          <w:rFonts w:hint="eastAsia"/>
        </w:rPr>
      </w:pPr>
    </w:p>
    <w:p>
      <w:pPr>
        <w:spacing w:line="580" w:lineRule="exact"/>
        <w:rPr>
          <w:rFonts w:hint="eastAsia"/>
        </w:rPr>
      </w:pPr>
    </w:p>
    <w:p>
      <w:pPr>
        <w:spacing w:line="580" w:lineRule="exact"/>
        <w:rPr>
          <w:rFonts w:hint="eastAsia"/>
        </w:rPr>
      </w:pPr>
    </w:p>
    <w:p>
      <w:pPr>
        <w:spacing w:line="580" w:lineRule="exact"/>
        <w:rPr>
          <w:rFonts w:hint="eastAsia"/>
        </w:rPr>
      </w:pPr>
    </w:p>
    <w:p>
      <w:pPr>
        <w:spacing w:line="580" w:lineRule="exact"/>
        <w:rPr>
          <w:rFonts w:hint="eastAsia"/>
        </w:rPr>
      </w:pPr>
    </w:p>
    <w:p>
      <w:pPr>
        <w:spacing w:line="580" w:lineRule="exact"/>
        <w:rPr>
          <w:rFonts w:hint="eastAsia"/>
        </w:rPr>
      </w:pPr>
    </w:p>
    <w:p>
      <w:pPr>
        <w:spacing w:line="580" w:lineRule="exact"/>
        <w:rPr>
          <w:rFonts w:hint="eastAsia"/>
        </w:rPr>
      </w:pPr>
    </w:p>
    <w:p>
      <w:pPr>
        <w:spacing w:line="580" w:lineRule="exact"/>
        <w:rPr>
          <w:rFonts w:hint="eastAsia"/>
        </w:rPr>
      </w:pPr>
    </w:p>
    <w:p>
      <w:pPr>
        <w:spacing w:line="580" w:lineRule="exact"/>
        <w:rPr>
          <w:rFonts w:hint="eastAsia"/>
        </w:rPr>
      </w:pPr>
    </w:p>
    <w:p>
      <w:pPr>
        <w:spacing w:line="580" w:lineRule="exact"/>
        <w:rPr>
          <w:rFonts w:hint="eastAsia"/>
        </w:rPr>
      </w:pPr>
    </w:p>
    <w:p>
      <w:pPr>
        <w:spacing w:line="580" w:lineRule="exact"/>
        <w:rPr>
          <w:rFonts w:hint="eastAsia"/>
        </w:rPr>
      </w:pPr>
    </w:p>
    <w:p>
      <w:pPr>
        <w:spacing w:line="580" w:lineRule="exact"/>
        <w:rPr>
          <w:rFonts w:hint="eastAsia"/>
        </w:rPr>
      </w:pPr>
    </w:p>
    <w:p>
      <w:pPr>
        <w:spacing w:line="580" w:lineRule="exact"/>
        <w:rPr>
          <w:rFonts w:hint="eastAsia"/>
        </w:rPr>
      </w:pPr>
    </w:p>
    <w:p>
      <w:pPr>
        <w:widowControl/>
        <w:jc w:val="left"/>
        <w:outlineLvl w:val="1"/>
        <w:rPr>
          <w:rFonts w:hint="eastAsia" w:ascii="仿宋_GB2312" w:hAnsi="宋体" w:eastAsia="仿宋_GB2312"/>
          <w:b/>
          <w:kern w:val="0"/>
          <w:sz w:val="36"/>
          <w:szCs w:val="36"/>
        </w:rPr>
      </w:pPr>
    </w:p>
    <w:p>
      <w:pPr>
        <w:spacing w:before="156" w:beforeLines="50" w:line="580" w:lineRule="exact"/>
        <w:ind w:firstLine="176" w:firstLineChars="49"/>
        <w:jc w:val="center"/>
        <w:outlineLvl w:val="1"/>
        <w:rPr>
          <w:rFonts w:hint="eastAsia" w:ascii="黑体" w:hAnsi="黑体" w:eastAsia="黑体" w:cs="黑体"/>
          <w:b w:val="0"/>
          <w:kern w:val="0"/>
          <w:sz w:val="36"/>
          <w:szCs w:val="36"/>
        </w:rPr>
      </w:pPr>
      <w:r>
        <w:rPr>
          <w:rFonts w:hint="eastAsia" w:ascii="黑体" w:hAnsi="黑体" w:eastAsia="黑体" w:cs="黑体"/>
          <w:b w:val="0"/>
          <w:kern w:val="0"/>
          <w:sz w:val="36"/>
          <w:szCs w:val="36"/>
        </w:rPr>
        <w:t>第一部分  单位概况</w:t>
      </w:r>
    </w:p>
    <w:p>
      <w:pPr>
        <w:widowControl/>
        <w:spacing w:line="560" w:lineRule="exact"/>
        <w:jc w:val="left"/>
        <w:rPr>
          <w:rFonts w:hint="eastAsia" w:ascii="黑体" w:hAnsi="黑体" w:eastAsia="黑体" w:cs="宋体"/>
          <w:b/>
          <w:bCs/>
          <w:kern w:val="0"/>
          <w:sz w:val="32"/>
          <w:szCs w:val="32"/>
        </w:rPr>
      </w:pPr>
      <w:r>
        <w:rPr>
          <w:rFonts w:hint="eastAsia" w:ascii="仿宋_GB2312" w:hAnsi="宋体" w:eastAsia="仿宋_GB2312" w:cs="宋体"/>
          <w:bCs/>
          <w:kern w:val="0"/>
          <w:sz w:val="32"/>
          <w:szCs w:val="32"/>
        </w:rPr>
        <w:t xml:space="preserve"> </w:t>
      </w:r>
    </w:p>
    <w:p>
      <w:pPr>
        <w:widowControl/>
        <w:spacing w:line="560" w:lineRule="exact"/>
        <w:ind w:firstLine="480"/>
        <w:jc w:val="left"/>
        <w:rPr>
          <w:rFonts w:hint="eastAsia" w:ascii="黑体" w:hAnsi="黑体" w:eastAsia="黑体" w:cs="宋体"/>
          <w:b w:val="0"/>
          <w:bCs/>
          <w:kern w:val="0"/>
          <w:sz w:val="32"/>
          <w:szCs w:val="32"/>
        </w:rPr>
      </w:pPr>
      <w:r>
        <w:rPr>
          <w:rFonts w:hint="eastAsia" w:ascii="仿宋_GB2312" w:hAnsi="宋体" w:eastAsia="仿宋_GB2312" w:cs="宋体"/>
          <w:kern w:val="0"/>
          <w:sz w:val="32"/>
          <w:szCs w:val="32"/>
        </w:rPr>
        <w:t>　</w:t>
      </w:r>
      <w:r>
        <w:rPr>
          <w:rFonts w:hint="eastAsia" w:ascii="楷体_GB2312" w:hAnsi="楷体_GB2312" w:eastAsia="楷体_GB2312" w:cs="楷体_GB2312"/>
          <w:b/>
          <w:bCs w:val="0"/>
          <w:kern w:val="0"/>
          <w:sz w:val="32"/>
          <w:szCs w:val="32"/>
        </w:rPr>
        <w:t>一、</w:t>
      </w:r>
      <w:r>
        <w:rPr>
          <w:rFonts w:hint="eastAsia" w:ascii="楷体_GB2312" w:hAnsi="楷体_GB2312" w:eastAsia="楷体_GB2312" w:cs="楷体_GB2312"/>
          <w:b/>
          <w:bCs w:val="0"/>
          <w:kern w:val="0"/>
          <w:sz w:val="32"/>
          <w:szCs w:val="32"/>
          <w:lang w:eastAsia="zh-CN"/>
        </w:rPr>
        <w:t>部门职责</w:t>
      </w:r>
    </w:p>
    <w:p>
      <w:pPr>
        <w:widowControl/>
        <w:spacing w:line="560" w:lineRule="exact"/>
        <w:jc w:val="left"/>
        <w:rPr>
          <w:rFonts w:hint="eastAsia" w:ascii="仿宋_GB2312" w:hAnsi="宋体" w:eastAsia="仿宋_GB2312" w:cs="宋体"/>
          <w:bCs/>
          <w:kern w:val="0"/>
          <w:sz w:val="32"/>
          <w:szCs w:val="32"/>
        </w:rPr>
      </w:pPr>
      <w:r>
        <w:rPr>
          <w:rFonts w:hint="eastAsia" w:ascii="黑体" w:hAnsi="黑体" w:eastAsia="黑体" w:cs="宋体"/>
          <w:bCs/>
          <w:kern w:val="0"/>
          <w:sz w:val="32"/>
          <w:szCs w:val="32"/>
        </w:rPr>
        <w:t xml:space="preserve">   </w:t>
      </w:r>
      <w:r>
        <w:rPr>
          <w:rFonts w:hint="eastAsia" w:ascii="仿宋_GB2312" w:hAnsi="黑体" w:eastAsia="仿宋_GB2312" w:cs="宋体"/>
          <w:bCs/>
          <w:kern w:val="0"/>
          <w:sz w:val="32"/>
          <w:szCs w:val="32"/>
        </w:rPr>
        <w:t xml:space="preserve"> 详细介绍本部门（单位）</w:t>
      </w:r>
      <w:r>
        <w:rPr>
          <w:rFonts w:hint="eastAsia" w:ascii="仿宋_GB2312" w:hAnsi="黑体" w:eastAsia="仿宋_GB2312" w:cs="宋体"/>
          <w:bCs/>
          <w:kern w:val="0"/>
          <w:sz w:val="32"/>
          <w:szCs w:val="32"/>
          <w:lang w:eastAsia="zh-CN"/>
        </w:rPr>
        <w:t>职责</w:t>
      </w:r>
      <w:r>
        <w:rPr>
          <w:rFonts w:hint="eastAsia" w:ascii="仿宋_GB2312" w:hAnsi="黑体" w:eastAsia="仿宋_GB2312" w:cs="宋体"/>
          <w:bCs/>
          <w:kern w:val="0"/>
          <w:sz w:val="32"/>
          <w:szCs w:val="32"/>
        </w:rPr>
        <w:t>。</w:t>
      </w:r>
      <w:r>
        <w:rPr>
          <w:rFonts w:hint="eastAsia" w:ascii="仿宋_GB2312" w:hAnsi="宋体" w:eastAsia="仿宋_GB2312" w:cs="宋体"/>
          <w:bCs/>
          <w:kern w:val="0"/>
          <w:sz w:val="32"/>
          <w:szCs w:val="32"/>
        </w:rPr>
        <w:t xml:space="preserve"> </w:t>
      </w:r>
    </w:p>
    <w:p>
      <w:pPr>
        <w:widowControl/>
        <w:spacing w:line="560" w:lineRule="exact"/>
        <w:ind w:firstLine="480"/>
        <w:jc w:val="left"/>
        <w:rPr>
          <w:rFonts w:hint="eastAsia"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rPr>
        <w:t>　二、</w:t>
      </w:r>
      <w:r>
        <w:rPr>
          <w:rFonts w:hint="eastAsia" w:ascii="楷体_GB2312" w:hAnsi="楷体_GB2312" w:eastAsia="楷体_GB2312" w:cs="楷体_GB2312"/>
          <w:b/>
          <w:bCs/>
          <w:kern w:val="0"/>
          <w:sz w:val="32"/>
          <w:szCs w:val="32"/>
          <w:lang w:eastAsia="zh-CN"/>
        </w:rPr>
        <w:t>机构设置</w:t>
      </w:r>
    </w:p>
    <w:p>
      <w:pPr>
        <w:widowControl/>
        <w:spacing w:line="560" w:lineRule="exact"/>
        <w:jc w:val="left"/>
        <w:rPr>
          <w:rFonts w:hint="eastAsia" w:ascii="仿宋_GB2312" w:hAnsi="仿宋_GB2312" w:eastAsia="仿宋_GB2312" w:cs="仿宋_GB2312"/>
          <w:bCs/>
          <w:kern w:val="0"/>
          <w:sz w:val="32"/>
          <w:szCs w:val="32"/>
        </w:rPr>
      </w:pPr>
      <w:r>
        <w:rPr>
          <w:rFonts w:hint="eastAsia" w:ascii="黑体" w:hAnsi="黑体" w:eastAsia="黑体" w:cs="宋体"/>
          <w:b/>
          <w:bCs/>
          <w:kern w:val="0"/>
          <w:sz w:val="32"/>
          <w:szCs w:val="32"/>
        </w:rPr>
        <w:t xml:space="preserve">    </w:t>
      </w:r>
      <w:r>
        <w:rPr>
          <w:rFonts w:hint="eastAsia" w:ascii="仿宋_GB2312" w:hAnsi="仿宋_GB2312" w:eastAsia="仿宋_GB2312" w:cs="仿宋_GB2312"/>
          <w:bCs/>
          <w:kern w:val="0"/>
          <w:sz w:val="32"/>
          <w:szCs w:val="32"/>
        </w:rPr>
        <w:t>对本部门（单位）及所属预算单位构成进行详细说明。如：</w:t>
      </w:r>
    </w:p>
    <w:p>
      <w:pPr>
        <w:widowControl/>
        <w:spacing w:line="560" w:lineRule="exact"/>
        <w:ind w:firstLine="480"/>
        <w:jc w:val="left"/>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eastAsia="zh-CN"/>
        </w:rPr>
        <w:t>按照部门决算编报要求，纳入</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val="en-US" w:eastAsia="zh-CN"/>
        </w:rPr>
        <w:t>2022年度部门决算编报范围的单位共</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个，包括</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个二级预算单位。</w:t>
      </w:r>
    </w:p>
    <w:p>
      <w:pPr>
        <w:widowControl/>
        <w:spacing w:line="560" w:lineRule="exact"/>
        <w:ind w:firstLine="48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w:t>
      </w:r>
      <w:r>
        <w:rPr>
          <w:rFonts w:hint="eastAsia" w:ascii="仿宋_GB2312" w:hAnsi="仿宋_GB2312" w:eastAsia="仿宋_GB2312" w:cs="仿宋_GB2312"/>
          <w:kern w:val="0"/>
          <w:sz w:val="32"/>
          <w:szCs w:val="32"/>
          <w:lang w:val="en-US" w:eastAsia="zh-CN"/>
        </w:rPr>
        <w:t>.</w:t>
      </w:r>
      <w:r>
        <w:rPr>
          <w:rFonts w:hint="eastAsia" w:ascii="仿宋_GB2312" w:hAnsi="仿宋_GB2312" w:eastAsia="仿宋_GB2312" w:cs="仿宋_GB2312"/>
          <w:kern w:val="0"/>
          <w:sz w:val="32"/>
          <w:szCs w:val="32"/>
        </w:rPr>
        <w:t>******</w:t>
      </w:r>
    </w:p>
    <w:p>
      <w:pPr>
        <w:widowControl/>
        <w:spacing w:line="560" w:lineRule="exact"/>
        <w:ind w:firstLine="48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w:t>
      </w:r>
      <w:r>
        <w:rPr>
          <w:rFonts w:hint="eastAsia" w:ascii="仿宋_GB2312" w:hAnsi="仿宋_GB2312" w:eastAsia="仿宋_GB2312" w:cs="仿宋_GB2312"/>
          <w:kern w:val="0"/>
          <w:sz w:val="32"/>
          <w:szCs w:val="32"/>
          <w:lang w:val="en-US" w:eastAsia="zh-CN"/>
        </w:rPr>
        <w:t>.</w:t>
      </w:r>
      <w:r>
        <w:rPr>
          <w:rFonts w:hint="eastAsia" w:ascii="仿宋_GB2312" w:hAnsi="仿宋_GB2312" w:eastAsia="仿宋_GB2312" w:cs="仿宋_GB2312"/>
          <w:kern w:val="0"/>
          <w:sz w:val="32"/>
          <w:szCs w:val="32"/>
        </w:rPr>
        <w:t>******</w:t>
      </w:r>
      <w:bookmarkStart w:id="0" w:name="_GoBack"/>
      <w:bookmarkEnd w:id="0"/>
    </w:p>
    <w:p>
      <w:pPr>
        <w:widowControl/>
        <w:spacing w:line="560" w:lineRule="exact"/>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w:t>
      </w:r>
    </w:p>
    <w:p>
      <w:pPr>
        <w:widowControl/>
        <w:spacing w:line="560" w:lineRule="exact"/>
        <w:ind w:firstLine="480"/>
        <w:jc w:val="left"/>
        <w:rPr>
          <w:rFonts w:hint="eastAsia" w:ascii="仿宋_GB2312" w:hAnsi="宋体" w:eastAsia="仿宋_GB2312" w:cs="宋体"/>
          <w:kern w:val="0"/>
          <w:sz w:val="32"/>
          <w:szCs w:val="32"/>
        </w:rPr>
      </w:pPr>
    </w:p>
    <w:p>
      <w:pPr>
        <w:widowControl/>
        <w:spacing w:line="560" w:lineRule="exact"/>
        <w:ind w:firstLine="480"/>
        <w:jc w:val="left"/>
        <w:rPr>
          <w:rFonts w:hint="eastAsia" w:ascii="仿宋_GB2312" w:hAnsi="宋体" w:eastAsia="仿宋_GB2312" w:cs="宋体"/>
          <w:kern w:val="0"/>
          <w:sz w:val="32"/>
          <w:szCs w:val="32"/>
        </w:rPr>
      </w:pPr>
    </w:p>
    <w:p>
      <w:pPr>
        <w:widowControl/>
        <w:spacing w:line="560" w:lineRule="exact"/>
        <w:ind w:firstLine="480"/>
        <w:jc w:val="left"/>
        <w:rPr>
          <w:rFonts w:hint="eastAsia" w:ascii="仿宋_GB2312" w:hAnsi="宋体" w:eastAsia="仿宋_GB2312" w:cs="宋体"/>
          <w:kern w:val="0"/>
          <w:sz w:val="32"/>
          <w:szCs w:val="32"/>
        </w:rPr>
      </w:pPr>
    </w:p>
    <w:p>
      <w:pPr>
        <w:spacing w:line="580" w:lineRule="exact"/>
        <w:rPr>
          <w:rFonts w:hint="eastAsia"/>
        </w:rPr>
      </w:pPr>
    </w:p>
    <w:p>
      <w:pPr>
        <w:spacing w:line="580" w:lineRule="exact"/>
        <w:rPr>
          <w:rFonts w:hint="eastAsia"/>
        </w:rPr>
      </w:pPr>
    </w:p>
    <w:p>
      <w:pPr>
        <w:spacing w:line="580" w:lineRule="exact"/>
        <w:rPr>
          <w:rFonts w:hint="eastAsia"/>
        </w:rPr>
      </w:pPr>
    </w:p>
    <w:p>
      <w:pPr>
        <w:spacing w:line="580" w:lineRule="exact"/>
        <w:rPr>
          <w:rFonts w:hint="eastAsia"/>
        </w:rPr>
      </w:pPr>
    </w:p>
    <w:p>
      <w:pPr>
        <w:spacing w:line="580" w:lineRule="exact"/>
        <w:rPr>
          <w:rFonts w:hint="eastAsia"/>
        </w:rPr>
      </w:pPr>
    </w:p>
    <w:p>
      <w:pPr>
        <w:widowControl/>
        <w:rPr>
          <w:rFonts w:hint="eastAsia" w:ascii="宋体" w:hAnsi="宋体" w:cs="Arial"/>
          <w:b/>
          <w:bCs/>
          <w:color w:val="000000"/>
          <w:kern w:val="0"/>
          <w:sz w:val="44"/>
          <w:szCs w:val="44"/>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tbl>
      <w:tblPr>
        <w:tblStyle w:val="4"/>
        <w:tblW w:w="14740" w:type="dxa"/>
        <w:jc w:val="center"/>
        <w:tblLayout w:type="fixed"/>
        <w:tblCellMar>
          <w:top w:w="0" w:type="dxa"/>
          <w:left w:w="108" w:type="dxa"/>
          <w:bottom w:w="0" w:type="dxa"/>
          <w:right w:w="108" w:type="dxa"/>
        </w:tblCellMar>
      </w:tblPr>
      <w:tblGrid>
        <w:gridCol w:w="5477"/>
        <w:gridCol w:w="738"/>
        <w:gridCol w:w="1078"/>
        <w:gridCol w:w="4235"/>
        <w:gridCol w:w="700"/>
        <w:gridCol w:w="1"/>
        <w:gridCol w:w="2511"/>
      </w:tblGrid>
      <w:tr>
        <w:tblPrEx>
          <w:tblCellMar>
            <w:top w:w="0" w:type="dxa"/>
            <w:left w:w="108" w:type="dxa"/>
            <w:bottom w:w="0" w:type="dxa"/>
            <w:right w:w="108" w:type="dxa"/>
          </w:tblCellMar>
        </w:tblPrEx>
        <w:trPr>
          <w:cantSplit/>
          <w:trHeight w:val="1191" w:hRule="exact"/>
          <w:jc w:val="center"/>
        </w:trPr>
        <w:tc>
          <w:tcPr>
            <w:tcW w:w="14740" w:type="dxa"/>
            <w:gridSpan w:val="7"/>
            <w:tcBorders>
              <w:top w:val="nil"/>
              <w:left w:val="nil"/>
              <w:bottom w:val="nil"/>
              <w:right w:val="nil"/>
            </w:tcBorders>
            <w:shd w:val="clear" w:color="auto" w:fill="auto"/>
            <w:vAlign w:val="bottom"/>
          </w:tcPr>
          <w:p>
            <w:pPr>
              <w:spacing w:before="156" w:beforeLines="50" w:line="580" w:lineRule="exact"/>
              <w:ind w:firstLine="147" w:firstLineChars="49"/>
              <w:jc w:val="center"/>
              <w:outlineLvl w:val="1"/>
              <w:rPr>
                <w:rFonts w:hint="eastAsia" w:ascii="黑体" w:hAnsi="黑体" w:eastAsia="黑体" w:cs="黑体"/>
                <w:b/>
                <w:bCs/>
                <w:color w:val="000000"/>
                <w:kern w:val="0"/>
                <w:sz w:val="30"/>
                <w:szCs w:val="30"/>
              </w:rPr>
            </w:pPr>
            <w:r>
              <w:rPr>
                <w:rFonts w:hint="eastAsia" w:ascii="黑体" w:hAnsi="黑体" w:eastAsia="黑体" w:cs="黑体"/>
                <w:b w:val="0"/>
                <w:kern w:val="0"/>
                <w:sz w:val="30"/>
                <w:szCs w:val="30"/>
              </w:rPr>
              <w:t xml:space="preserve">第二部分  </w:t>
            </w:r>
            <w:r>
              <w:rPr>
                <w:rFonts w:hint="eastAsia" w:ascii="黑体" w:hAnsi="黑体" w:eastAsia="黑体" w:cs="黑体"/>
                <w:b w:val="0"/>
                <w:kern w:val="0"/>
                <w:sz w:val="30"/>
                <w:szCs w:val="30"/>
                <w:lang w:eastAsia="zh-CN"/>
              </w:rPr>
              <w:t>202</w:t>
            </w:r>
            <w:r>
              <w:rPr>
                <w:rFonts w:hint="eastAsia" w:ascii="黑体" w:hAnsi="黑体" w:eastAsia="黑体" w:cs="黑体"/>
                <w:b w:val="0"/>
                <w:kern w:val="0"/>
                <w:sz w:val="30"/>
                <w:szCs w:val="30"/>
                <w:lang w:val="en-US" w:eastAsia="zh-CN"/>
              </w:rPr>
              <w:t>2</w:t>
            </w:r>
            <w:r>
              <w:rPr>
                <w:rFonts w:hint="eastAsia" w:ascii="黑体" w:hAnsi="黑体" w:eastAsia="黑体" w:cs="黑体"/>
                <w:b w:val="0"/>
                <w:kern w:val="0"/>
                <w:sz w:val="30"/>
                <w:szCs w:val="30"/>
                <w:lang w:eastAsia="zh-CN"/>
              </w:rPr>
              <w:t>年</w:t>
            </w:r>
            <w:r>
              <w:rPr>
                <w:rFonts w:hint="eastAsia" w:ascii="黑体" w:hAnsi="黑体" w:eastAsia="黑体" w:cs="黑体"/>
                <w:b w:val="0"/>
                <w:kern w:val="0"/>
                <w:sz w:val="30"/>
                <w:szCs w:val="30"/>
              </w:rPr>
              <w:t>度部门决算表</w:t>
            </w:r>
          </w:p>
          <w:p>
            <w:pPr>
              <w:widowControl/>
              <w:jc w:val="center"/>
              <w:rPr>
                <w:rFonts w:ascii="宋体" w:hAnsi="宋体" w:cs="Arial"/>
                <w:b/>
                <w:bCs/>
                <w:color w:val="000000"/>
                <w:kern w:val="0"/>
                <w:sz w:val="44"/>
                <w:szCs w:val="44"/>
              </w:rPr>
            </w:pPr>
            <w:r>
              <w:rPr>
                <w:rFonts w:hint="eastAsia" w:ascii="宋体" w:hAnsi="宋体" w:cs="Arial"/>
                <w:b/>
                <w:bCs/>
                <w:color w:val="000000"/>
                <w:kern w:val="0"/>
                <w:sz w:val="28"/>
                <w:szCs w:val="28"/>
              </w:rPr>
              <w:t>收入支出决算总表</w:t>
            </w:r>
          </w:p>
        </w:tc>
      </w:tr>
      <w:tr>
        <w:tblPrEx>
          <w:tblCellMar>
            <w:top w:w="0" w:type="dxa"/>
            <w:left w:w="108" w:type="dxa"/>
            <w:bottom w:w="0" w:type="dxa"/>
            <w:right w:w="108" w:type="dxa"/>
          </w:tblCellMar>
        </w:tblPrEx>
        <w:trPr>
          <w:trHeight w:val="296" w:hRule="exact"/>
          <w:jc w:val="center"/>
        </w:trPr>
        <w:tc>
          <w:tcPr>
            <w:tcW w:w="5477"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738"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078"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4235"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700"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2512" w:type="dxa"/>
            <w:gridSpan w:val="2"/>
            <w:tcBorders>
              <w:top w:val="nil"/>
              <w:left w:val="nil"/>
              <w:bottom w:val="nil"/>
              <w:right w:val="nil"/>
            </w:tcBorders>
            <w:shd w:val="clear" w:color="auto" w:fill="auto"/>
            <w:vAlign w:val="bottom"/>
          </w:tcPr>
          <w:p>
            <w:pPr>
              <w:widowControl/>
              <w:jc w:val="right"/>
              <w:rPr>
                <w:rFonts w:ascii="宋体" w:hAnsi="宋体" w:cs="Arial"/>
                <w:color w:val="000000"/>
                <w:kern w:val="0"/>
                <w:sz w:val="24"/>
              </w:rPr>
            </w:pPr>
            <w:r>
              <w:rPr>
                <w:rFonts w:hint="eastAsia" w:ascii="宋体" w:hAnsi="宋体" w:cs="Arial"/>
                <w:color w:val="000000"/>
                <w:kern w:val="0"/>
                <w:sz w:val="24"/>
              </w:rPr>
              <w:t>公开01表</w:t>
            </w:r>
          </w:p>
        </w:tc>
      </w:tr>
      <w:tr>
        <w:tblPrEx>
          <w:tblCellMar>
            <w:top w:w="0" w:type="dxa"/>
            <w:left w:w="108" w:type="dxa"/>
            <w:bottom w:w="0" w:type="dxa"/>
            <w:right w:w="108" w:type="dxa"/>
          </w:tblCellMar>
        </w:tblPrEx>
        <w:trPr>
          <w:trHeight w:val="386" w:hRule="exact"/>
          <w:jc w:val="center"/>
        </w:trPr>
        <w:tc>
          <w:tcPr>
            <w:tcW w:w="5477" w:type="dxa"/>
            <w:tcBorders>
              <w:top w:val="nil"/>
              <w:left w:val="nil"/>
              <w:bottom w:val="single" w:color="auto" w:sz="12" w:space="0"/>
              <w:right w:val="nil"/>
            </w:tcBorders>
            <w:shd w:val="clear" w:color="auto" w:fill="auto"/>
            <w:vAlign w:val="bottom"/>
          </w:tcPr>
          <w:p>
            <w:pPr>
              <w:widowControl/>
              <w:jc w:val="left"/>
              <w:rPr>
                <w:rFonts w:ascii="宋体" w:hAnsi="宋体" w:cs="Arial"/>
                <w:color w:val="000000"/>
                <w:kern w:val="0"/>
                <w:sz w:val="24"/>
              </w:rPr>
            </w:pPr>
            <w:r>
              <w:rPr>
                <w:rFonts w:hint="eastAsia" w:ascii="宋体" w:hAnsi="宋体" w:cs="Arial"/>
                <w:color w:val="000000"/>
                <w:kern w:val="0"/>
                <w:sz w:val="24"/>
              </w:rPr>
              <w:t>公开部门：</w:t>
            </w:r>
          </w:p>
        </w:tc>
        <w:tc>
          <w:tcPr>
            <w:tcW w:w="738" w:type="dxa"/>
            <w:tcBorders>
              <w:top w:val="nil"/>
              <w:left w:val="nil"/>
              <w:bottom w:val="single" w:color="auto" w:sz="12" w:space="0"/>
              <w:right w:val="nil"/>
            </w:tcBorders>
            <w:shd w:val="clear" w:color="auto" w:fill="auto"/>
            <w:vAlign w:val="bottom"/>
          </w:tcPr>
          <w:p>
            <w:pPr>
              <w:widowControl/>
              <w:jc w:val="left"/>
              <w:rPr>
                <w:rFonts w:ascii="Arial" w:hAnsi="Arial" w:cs="Arial"/>
                <w:color w:val="000000"/>
                <w:kern w:val="0"/>
                <w:sz w:val="20"/>
                <w:szCs w:val="20"/>
              </w:rPr>
            </w:pPr>
          </w:p>
        </w:tc>
        <w:tc>
          <w:tcPr>
            <w:tcW w:w="1078" w:type="dxa"/>
            <w:tcBorders>
              <w:top w:val="nil"/>
              <w:left w:val="nil"/>
              <w:bottom w:val="single" w:color="auto" w:sz="12" w:space="0"/>
              <w:right w:val="nil"/>
            </w:tcBorders>
            <w:shd w:val="clear" w:color="auto" w:fill="auto"/>
            <w:vAlign w:val="bottom"/>
          </w:tcPr>
          <w:p>
            <w:pPr>
              <w:widowControl/>
              <w:jc w:val="left"/>
              <w:rPr>
                <w:rFonts w:ascii="Arial" w:hAnsi="Arial" w:cs="Arial"/>
                <w:color w:val="000000"/>
                <w:kern w:val="0"/>
                <w:sz w:val="20"/>
                <w:szCs w:val="20"/>
              </w:rPr>
            </w:pPr>
          </w:p>
        </w:tc>
        <w:tc>
          <w:tcPr>
            <w:tcW w:w="4235" w:type="dxa"/>
            <w:tcBorders>
              <w:top w:val="nil"/>
              <w:left w:val="nil"/>
              <w:bottom w:val="single" w:color="auto" w:sz="12" w:space="0"/>
              <w:right w:val="nil"/>
            </w:tcBorders>
            <w:shd w:val="clear" w:color="auto" w:fill="auto"/>
            <w:vAlign w:val="bottom"/>
          </w:tcPr>
          <w:p>
            <w:pPr>
              <w:widowControl/>
              <w:jc w:val="left"/>
              <w:rPr>
                <w:rFonts w:ascii="Arial" w:hAnsi="Arial" w:cs="Arial"/>
                <w:color w:val="000000"/>
                <w:kern w:val="0"/>
                <w:sz w:val="20"/>
                <w:szCs w:val="20"/>
              </w:rPr>
            </w:pPr>
          </w:p>
        </w:tc>
        <w:tc>
          <w:tcPr>
            <w:tcW w:w="700" w:type="dxa"/>
            <w:tcBorders>
              <w:top w:val="nil"/>
              <w:left w:val="nil"/>
              <w:bottom w:val="single" w:color="auto" w:sz="12" w:space="0"/>
              <w:right w:val="nil"/>
            </w:tcBorders>
            <w:shd w:val="clear" w:color="auto" w:fill="auto"/>
            <w:vAlign w:val="bottom"/>
          </w:tcPr>
          <w:p>
            <w:pPr>
              <w:widowControl/>
              <w:jc w:val="left"/>
              <w:rPr>
                <w:rFonts w:ascii="Arial" w:hAnsi="Arial" w:cs="Arial"/>
                <w:color w:val="000000"/>
                <w:kern w:val="0"/>
                <w:sz w:val="20"/>
                <w:szCs w:val="20"/>
              </w:rPr>
            </w:pPr>
          </w:p>
        </w:tc>
        <w:tc>
          <w:tcPr>
            <w:tcW w:w="2512" w:type="dxa"/>
            <w:gridSpan w:val="2"/>
            <w:tcBorders>
              <w:top w:val="nil"/>
              <w:left w:val="nil"/>
              <w:bottom w:val="single" w:color="auto" w:sz="12" w:space="0"/>
              <w:right w:val="nil"/>
            </w:tcBorders>
            <w:shd w:val="clear" w:color="auto" w:fill="auto"/>
            <w:vAlign w:val="bottom"/>
          </w:tcPr>
          <w:p>
            <w:pPr>
              <w:widowControl/>
              <w:jc w:val="right"/>
              <w:rPr>
                <w:rFonts w:ascii="宋体" w:hAnsi="宋体" w:cs="Arial"/>
                <w:color w:val="000000"/>
                <w:kern w:val="0"/>
                <w:sz w:val="24"/>
              </w:rPr>
            </w:pPr>
            <w:r>
              <w:rPr>
                <w:rFonts w:hint="eastAsia" w:ascii="宋体" w:hAnsi="宋体" w:cs="Arial"/>
                <w:color w:val="000000"/>
                <w:kern w:val="0"/>
                <w:sz w:val="24"/>
              </w:rPr>
              <w:t>金额单位：元</w:t>
            </w:r>
          </w:p>
        </w:tc>
      </w:tr>
      <w:tr>
        <w:tblPrEx>
          <w:tblCellMar>
            <w:top w:w="0" w:type="dxa"/>
            <w:left w:w="108" w:type="dxa"/>
            <w:bottom w:w="0" w:type="dxa"/>
            <w:right w:w="108" w:type="dxa"/>
          </w:tblCellMar>
        </w:tblPrEx>
        <w:trPr>
          <w:trHeight w:val="266" w:hRule="exact"/>
          <w:jc w:val="center"/>
        </w:trPr>
        <w:tc>
          <w:tcPr>
            <w:tcW w:w="7293" w:type="dxa"/>
            <w:gridSpan w:val="3"/>
            <w:tcBorders>
              <w:top w:val="single" w:color="auto" w:sz="12" w:space="0"/>
              <w:left w:val="single" w:color="auto" w:sz="12"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收入</w:t>
            </w:r>
          </w:p>
        </w:tc>
        <w:tc>
          <w:tcPr>
            <w:tcW w:w="7447" w:type="dxa"/>
            <w:gridSpan w:val="4"/>
            <w:tcBorders>
              <w:top w:val="single" w:color="auto" w:sz="12" w:space="0"/>
              <w:left w:val="single" w:color="auto" w:sz="4" w:space="0"/>
              <w:bottom w:val="single" w:color="auto" w:sz="4" w:space="0"/>
              <w:right w:val="single" w:color="auto" w:sz="12"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支出</w:t>
            </w:r>
          </w:p>
        </w:tc>
      </w:tr>
      <w:tr>
        <w:tblPrEx>
          <w:tblCellMar>
            <w:top w:w="0" w:type="dxa"/>
            <w:left w:w="108" w:type="dxa"/>
            <w:bottom w:w="0" w:type="dxa"/>
            <w:right w:w="108" w:type="dxa"/>
          </w:tblCellMar>
        </w:tblPrEx>
        <w:trPr>
          <w:trHeight w:val="266" w:hRule="exact"/>
          <w:jc w:val="center"/>
        </w:trPr>
        <w:tc>
          <w:tcPr>
            <w:tcW w:w="5477"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项目</w:t>
            </w: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行次</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决算数</w:t>
            </w:r>
          </w:p>
        </w:tc>
        <w:tc>
          <w:tcPr>
            <w:tcW w:w="42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项目(按功能分类)</w:t>
            </w:r>
          </w:p>
        </w:tc>
        <w:tc>
          <w:tcPr>
            <w:tcW w:w="7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行次</w:t>
            </w:r>
          </w:p>
        </w:tc>
        <w:tc>
          <w:tcPr>
            <w:tcW w:w="2511"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决算数</w:t>
            </w:r>
          </w:p>
        </w:tc>
      </w:tr>
      <w:tr>
        <w:tblPrEx>
          <w:tblCellMar>
            <w:top w:w="0" w:type="dxa"/>
            <w:left w:w="108" w:type="dxa"/>
            <w:bottom w:w="0" w:type="dxa"/>
            <w:right w:w="108" w:type="dxa"/>
          </w:tblCellMar>
        </w:tblPrEx>
        <w:trPr>
          <w:trHeight w:val="266" w:hRule="exact"/>
          <w:jc w:val="center"/>
        </w:trPr>
        <w:tc>
          <w:tcPr>
            <w:tcW w:w="5477"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栏次</w:t>
            </w: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　</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w:t>
            </w:r>
          </w:p>
        </w:tc>
        <w:tc>
          <w:tcPr>
            <w:tcW w:w="42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栏次</w:t>
            </w:r>
          </w:p>
        </w:tc>
        <w:tc>
          <w:tcPr>
            <w:tcW w:w="7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　</w:t>
            </w:r>
          </w:p>
        </w:tc>
        <w:tc>
          <w:tcPr>
            <w:tcW w:w="2511"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2</w:t>
            </w:r>
          </w:p>
        </w:tc>
      </w:tr>
      <w:tr>
        <w:tblPrEx>
          <w:tblCellMar>
            <w:top w:w="0" w:type="dxa"/>
            <w:left w:w="108" w:type="dxa"/>
            <w:bottom w:w="0" w:type="dxa"/>
            <w:right w:w="108" w:type="dxa"/>
          </w:tblCellMar>
        </w:tblPrEx>
        <w:trPr>
          <w:trHeight w:val="266" w:hRule="exact"/>
          <w:jc w:val="center"/>
        </w:trPr>
        <w:tc>
          <w:tcPr>
            <w:tcW w:w="5477"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一、</w:t>
            </w:r>
            <w:r>
              <w:rPr>
                <w:rFonts w:hint="eastAsia" w:ascii="宋体" w:hAnsi="宋体" w:cs="Arial"/>
                <w:color w:val="000000"/>
                <w:kern w:val="0"/>
                <w:sz w:val="18"/>
                <w:szCs w:val="18"/>
                <w:lang w:eastAsia="zh-CN"/>
              </w:rPr>
              <w:t>一般公共预算</w:t>
            </w:r>
            <w:r>
              <w:rPr>
                <w:rFonts w:hint="eastAsia" w:ascii="宋体" w:hAnsi="宋体" w:cs="Arial"/>
                <w:color w:val="000000"/>
                <w:kern w:val="0"/>
                <w:sz w:val="18"/>
                <w:szCs w:val="18"/>
              </w:rPr>
              <w:t>财政拨款收入</w:t>
            </w: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42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一、一般公共服务支出</w:t>
            </w:r>
          </w:p>
        </w:tc>
        <w:tc>
          <w:tcPr>
            <w:tcW w:w="7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31</w:t>
            </w:r>
          </w:p>
        </w:tc>
        <w:tc>
          <w:tcPr>
            <w:tcW w:w="2511"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7"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lang w:eastAsia="zh-CN"/>
              </w:rPr>
              <w:t>二、</w:t>
            </w:r>
            <w:r>
              <w:rPr>
                <w:rFonts w:hint="eastAsia" w:ascii="宋体" w:hAnsi="宋体" w:cs="Arial"/>
                <w:color w:val="000000"/>
                <w:kern w:val="0"/>
                <w:sz w:val="18"/>
                <w:szCs w:val="18"/>
              </w:rPr>
              <w:t>政府性基金预算财政拨款</w:t>
            </w: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2</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42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二、外交支出</w:t>
            </w:r>
          </w:p>
        </w:tc>
        <w:tc>
          <w:tcPr>
            <w:tcW w:w="7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32</w:t>
            </w:r>
          </w:p>
        </w:tc>
        <w:tc>
          <w:tcPr>
            <w:tcW w:w="2511"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7"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hint="default" w:ascii="宋体" w:hAnsi="宋体" w:cs="Arial"/>
                <w:color w:val="000000"/>
                <w:kern w:val="0"/>
                <w:sz w:val="18"/>
                <w:szCs w:val="18"/>
                <w:lang w:val="en-US" w:eastAsia="zh-CN"/>
              </w:rPr>
            </w:pPr>
            <w:r>
              <w:rPr>
                <w:rFonts w:hint="eastAsia" w:ascii="宋体" w:hAnsi="宋体" w:cs="Arial"/>
                <w:color w:val="000000"/>
                <w:kern w:val="0"/>
                <w:sz w:val="18"/>
                <w:szCs w:val="18"/>
                <w:lang w:eastAsia="zh-CN"/>
              </w:rPr>
              <w:t>三</w:t>
            </w:r>
            <w:r>
              <w:rPr>
                <w:rFonts w:hint="eastAsia" w:ascii="宋体" w:hAnsi="宋体" w:cs="Arial"/>
                <w:color w:val="000000"/>
                <w:kern w:val="0"/>
                <w:sz w:val="18"/>
                <w:szCs w:val="18"/>
              </w:rPr>
              <w:t>、</w:t>
            </w:r>
            <w:r>
              <w:rPr>
                <w:rFonts w:hint="eastAsia" w:ascii="宋体" w:hAnsi="宋体" w:cs="Arial"/>
                <w:color w:val="000000"/>
                <w:kern w:val="0"/>
                <w:sz w:val="18"/>
                <w:szCs w:val="18"/>
                <w:lang w:eastAsia="zh-CN"/>
              </w:rPr>
              <w:t>国有资本经营</w:t>
            </w:r>
            <w:r>
              <w:rPr>
                <w:rFonts w:hint="eastAsia" w:ascii="宋体" w:hAnsi="宋体" w:cs="Arial"/>
                <w:color w:val="000000"/>
                <w:kern w:val="0"/>
                <w:sz w:val="18"/>
                <w:szCs w:val="18"/>
                <w:lang w:val="en-US" w:eastAsia="zh-CN"/>
              </w:rPr>
              <w:t>预算财政拨款收入</w:t>
            </w: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3</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hint="eastAsia" w:ascii="宋体" w:hAnsi="宋体" w:cs="Arial"/>
                <w:color w:val="000000"/>
                <w:kern w:val="0"/>
                <w:sz w:val="18"/>
                <w:szCs w:val="18"/>
              </w:rPr>
            </w:pPr>
          </w:p>
        </w:tc>
        <w:tc>
          <w:tcPr>
            <w:tcW w:w="42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三、国防支出</w:t>
            </w:r>
          </w:p>
        </w:tc>
        <w:tc>
          <w:tcPr>
            <w:tcW w:w="7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33</w:t>
            </w:r>
          </w:p>
        </w:tc>
        <w:tc>
          <w:tcPr>
            <w:tcW w:w="2511"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66" w:hRule="exact"/>
          <w:jc w:val="center"/>
        </w:trPr>
        <w:tc>
          <w:tcPr>
            <w:tcW w:w="5477"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lang w:val="en-US" w:eastAsia="zh-CN"/>
              </w:rPr>
              <w:t>四</w:t>
            </w:r>
            <w:r>
              <w:rPr>
                <w:rFonts w:hint="eastAsia" w:ascii="宋体" w:hAnsi="宋体" w:cs="Arial"/>
                <w:color w:val="000000"/>
                <w:kern w:val="0"/>
                <w:sz w:val="18"/>
                <w:szCs w:val="18"/>
              </w:rPr>
              <w:t>、上级补助收入</w:t>
            </w: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4</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42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四、公共安全支出</w:t>
            </w:r>
          </w:p>
        </w:tc>
        <w:tc>
          <w:tcPr>
            <w:tcW w:w="7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34</w:t>
            </w:r>
          </w:p>
        </w:tc>
        <w:tc>
          <w:tcPr>
            <w:tcW w:w="2511"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7"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lang w:val="en-US" w:eastAsia="zh-CN"/>
              </w:rPr>
              <w:t>五</w:t>
            </w:r>
            <w:r>
              <w:rPr>
                <w:rFonts w:hint="eastAsia" w:ascii="宋体" w:hAnsi="宋体" w:cs="Arial"/>
                <w:color w:val="000000"/>
                <w:kern w:val="0"/>
                <w:sz w:val="18"/>
                <w:szCs w:val="18"/>
              </w:rPr>
              <w:t>、事业收入</w:t>
            </w: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5</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42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五、教育支出</w:t>
            </w:r>
          </w:p>
        </w:tc>
        <w:tc>
          <w:tcPr>
            <w:tcW w:w="7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35</w:t>
            </w:r>
          </w:p>
        </w:tc>
        <w:tc>
          <w:tcPr>
            <w:tcW w:w="2511"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7"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lang w:val="en-US" w:eastAsia="zh-CN"/>
              </w:rPr>
              <w:t>六</w:t>
            </w:r>
            <w:r>
              <w:rPr>
                <w:rFonts w:hint="eastAsia" w:ascii="宋体" w:hAnsi="宋体" w:cs="Arial"/>
                <w:color w:val="000000"/>
                <w:kern w:val="0"/>
                <w:sz w:val="18"/>
                <w:szCs w:val="18"/>
              </w:rPr>
              <w:t>、经营收入</w:t>
            </w: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6</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42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六、科学技术支出</w:t>
            </w:r>
          </w:p>
        </w:tc>
        <w:tc>
          <w:tcPr>
            <w:tcW w:w="7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36</w:t>
            </w:r>
          </w:p>
        </w:tc>
        <w:tc>
          <w:tcPr>
            <w:tcW w:w="2511"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7"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lang w:val="en-US" w:eastAsia="zh-CN"/>
              </w:rPr>
              <w:t>七</w:t>
            </w:r>
            <w:r>
              <w:rPr>
                <w:rFonts w:hint="eastAsia" w:ascii="宋体" w:hAnsi="宋体" w:cs="Arial"/>
                <w:color w:val="000000"/>
                <w:kern w:val="0"/>
                <w:sz w:val="18"/>
                <w:szCs w:val="18"/>
              </w:rPr>
              <w:t>、附属单位上缴收入</w:t>
            </w: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7</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42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七、文化</w:t>
            </w:r>
            <w:r>
              <w:rPr>
                <w:rFonts w:hint="eastAsia" w:ascii="宋体" w:hAnsi="宋体" w:cs="Arial"/>
                <w:color w:val="000000"/>
                <w:kern w:val="0"/>
                <w:sz w:val="18"/>
                <w:szCs w:val="18"/>
                <w:lang w:eastAsia="zh-CN"/>
              </w:rPr>
              <w:t>旅游</w:t>
            </w:r>
            <w:r>
              <w:rPr>
                <w:rFonts w:hint="eastAsia" w:ascii="宋体" w:hAnsi="宋体" w:cs="Arial"/>
                <w:color w:val="000000"/>
                <w:kern w:val="0"/>
                <w:sz w:val="18"/>
                <w:szCs w:val="18"/>
              </w:rPr>
              <w:t>体育与传媒支出</w:t>
            </w:r>
          </w:p>
        </w:tc>
        <w:tc>
          <w:tcPr>
            <w:tcW w:w="7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37</w:t>
            </w:r>
          </w:p>
        </w:tc>
        <w:tc>
          <w:tcPr>
            <w:tcW w:w="2511"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7"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lang w:val="en-US" w:eastAsia="zh-CN"/>
              </w:rPr>
              <w:t>八</w:t>
            </w:r>
            <w:r>
              <w:rPr>
                <w:rFonts w:hint="eastAsia" w:ascii="宋体" w:hAnsi="宋体" w:cs="Arial"/>
                <w:color w:val="000000"/>
                <w:kern w:val="0"/>
                <w:sz w:val="18"/>
                <w:szCs w:val="18"/>
              </w:rPr>
              <w:t>、其他收入</w:t>
            </w: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8</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42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八、社会保障和就业支出</w:t>
            </w:r>
          </w:p>
        </w:tc>
        <w:tc>
          <w:tcPr>
            <w:tcW w:w="7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38</w:t>
            </w:r>
          </w:p>
        </w:tc>
        <w:tc>
          <w:tcPr>
            <w:tcW w:w="2511"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7"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9</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42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九、</w:t>
            </w:r>
            <w:r>
              <w:rPr>
                <w:rFonts w:hint="eastAsia" w:ascii="宋体" w:hAnsi="宋体" w:cs="Arial"/>
                <w:color w:val="000000"/>
                <w:kern w:val="0"/>
                <w:sz w:val="18"/>
                <w:szCs w:val="18"/>
                <w:lang w:eastAsia="zh-CN"/>
              </w:rPr>
              <w:t>卫生健康</w:t>
            </w:r>
            <w:r>
              <w:rPr>
                <w:rFonts w:hint="eastAsia" w:ascii="宋体" w:hAnsi="宋体" w:cs="Arial"/>
                <w:color w:val="000000"/>
                <w:kern w:val="0"/>
                <w:sz w:val="18"/>
                <w:szCs w:val="18"/>
              </w:rPr>
              <w:t>支出</w:t>
            </w:r>
          </w:p>
        </w:tc>
        <w:tc>
          <w:tcPr>
            <w:tcW w:w="7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39</w:t>
            </w:r>
          </w:p>
        </w:tc>
        <w:tc>
          <w:tcPr>
            <w:tcW w:w="2511"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7"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10</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42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十、节能环保支出</w:t>
            </w:r>
          </w:p>
        </w:tc>
        <w:tc>
          <w:tcPr>
            <w:tcW w:w="7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40</w:t>
            </w:r>
          </w:p>
        </w:tc>
        <w:tc>
          <w:tcPr>
            <w:tcW w:w="2511"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7"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11</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42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十一、城乡社区支出</w:t>
            </w:r>
          </w:p>
        </w:tc>
        <w:tc>
          <w:tcPr>
            <w:tcW w:w="7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41</w:t>
            </w:r>
          </w:p>
        </w:tc>
        <w:tc>
          <w:tcPr>
            <w:tcW w:w="2511"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7"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12</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42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十二、农林水支出</w:t>
            </w:r>
          </w:p>
        </w:tc>
        <w:tc>
          <w:tcPr>
            <w:tcW w:w="7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42</w:t>
            </w:r>
          </w:p>
        </w:tc>
        <w:tc>
          <w:tcPr>
            <w:tcW w:w="2511"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7"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13</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42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十三、交通运输支出</w:t>
            </w:r>
          </w:p>
        </w:tc>
        <w:tc>
          <w:tcPr>
            <w:tcW w:w="7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43</w:t>
            </w:r>
          </w:p>
        </w:tc>
        <w:tc>
          <w:tcPr>
            <w:tcW w:w="2511"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7"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14</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42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十四、资源勘探</w:t>
            </w:r>
            <w:r>
              <w:rPr>
                <w:rFonts w:hint="eastAsia" w:ascii="宋体" w:hAnsi="宋体" w:cs="Arial"/>
                <w:color w:val="000000"/>
                <w:kern w:val="0"/>
                <w:sz w:val="18"/>
                <w:szCs w:val="18"/>
                <w:lang w:val="en-US" w:eastAsia="zh-CN"/>
              </w:rPr>
              <w:t>工业</w:t>
            </w:r>
            <w:r>
              <w:rPr>
                <w:rFonts w:hint="eastAsia" w:ascii="宋体" w:hAnsi="宋体" w:cs="Arial"/>
                <w:color w:val="000000"/>
                <w:kern w:val="0"/>
                <w:sz w:val="18"/>
                <w:szCs w:val="18"/>
              </w:rPr>
              <w:t>信息等支出</w:t>
            </w:r>
          </w:p>
        </w:tc>
        <w:tc>
          <w:tcPr>
            <w:tcW w:w="7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44</w:t>
            </w:r>
          </w:p>
        </w:tc>
        <w:tc>
          <w:tcPr>
            <w:tcW w:w="2511"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7"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15</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42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十五、商业服务业等支出</w:t>
            </w:r>
          </w:p>
        </w:tc>
        <w:tc>
          <w:tcPr>
            <w:tcW w:w="7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45</w:t>
            </w:r>
          </w:p>
        </w:tc>
        <w:tc>
          <w:tcPr>
            <w:tcW w:w="2511"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7"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16</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42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十六、金融支出</w:t>
            </w:r>
          </w:p>
        </w:tc>
        <w:tc>
          <w:tcPr>
            <w:tcW w:w="7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46</w:t>
            </w:r>
          </w:p>
        </w:tc>
        <w:tc>
          <w:tcPr>
            <w:tcW w:w="2511"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7"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17</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42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十七、援助其他地区支出</w:t>
            </w:r>
          </w:p>
        </w:tc>
        <w:tc>
          <w:tcPr>
            <w:tcW w:w="7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47</w:t>
            </w:r>
          </w:p>
        </w:tc>
        <w:tc>
          <w:tcPr>
            <w:tcW w:w="2511"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7"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18</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42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十八、</w:t>
            </w:r>
            <w:r>
              <w:rPr>
                <w:rFonts w:hint="eastAsia" w:ascii="宋体" w:hAnsi="宋体" w:cs="Arial"/>
                <w:color w:val="000000"/>
                <w:kern w:val="0"/>
                <w:sz w:val="18"/>
                <w:szCs w:val="18"/>
                <w:lang w:eastAsia="zh-CN"/>
              </w:rPr>
              <w:t>自然资源</w:t>
            </w:r>
            <w:r>
              <w:rPr>
                <w:rFonts w:hint="eastAsia" w:ascii="宋体" w:hAnsi="宋体" w:cs="Arial"/>
                <w:color w:val="000000"/>
                <w:kern w:val="0"/>
                <w:sz w:val="18"/>
                <w:szCs w:val="18"/>
              </w:rPr>
              <w:t>海洋气象等支出</w:t>
            </w:r>
          </w:p>
        </w:tc>
        <w:tc>
          <w:tcPr>
            <w:tcW w:w="7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48</w:t>
            </w:r>
          </w:p>
        </w:tc>
        <w:tc>
          <w:tcPr>
            <w:tcW w:w="2511"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36" w:hRule="exact"/>
          <w:jc w:val="center"/>
        </w:trPr>
        <w:tc>
          <w:tcPr>
            <w:tcW w:w="5477"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19</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42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十九、住房保障支出</w:t>
            </w:r>
          </w:p>
        </w:tc>
        <w:tc>
          <w:tcPr>
            <w:tcW w:w="7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49</w:t>
            </w:r>
          </w:p>
        </w:tc>
        <w:tc>
          <w:tcPr>
            <w:tcW w:w="2511"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7"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20</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42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二十、粮油物资储备支出</w:t>
            </w:r>
          </w:p>
        </w:tc>
        <w:tc>
          <w:tcPr>
            <w:tcW w:w="7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50</w:t>
            </w:r>
          </w:p>
        </w:tc>
        <w:tc>
          <w:tcPr>
            <w:tcW w:w="2511"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7"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lang w:val="en-US" w:eastAsia="zh-CN"/>
              </w:rPr>
              <w:t>21</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42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default" w:ascii="宋体" w:hAnsi="宋体" w:cs="Arial" w:eastAsiaTheme="minorEastAsia"/>
                <w:color w:val="000000"/>
                <w:kern w:val="0"/>
                <w:sz w:val="18"/>
                <w:szCs w:val="18"/>
                <w:lang w:val="en-US" w:eastAsia="zh-CN"/>
              </w:rPr>
            </w:pPr>
            <w:r>
              <w:rPr>
                <w:rFonts w:hint="eastAsia" w:ascii="宋体" w:hAnsi="宋体" w:cs="Arial"/>
                <w:color w:val="000000"/>
                <w:kern w:val="0"/>
                <w:sz w:val="18"/>
                <w:szCs w:val="18"/>
                <w:lang w:val="en-US" w:eastAsia="zh-CN"/>
              </w:rPr>
              <w:t>二十一、国有资本经营预算支出</w:t>
            </w:r>
          </w:p>
        </w:tc>
        <w:tc>
          <w:tcPr>
            <w:tcW w:w="7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53</w:t>
            </w:r>
          </w:p>
        </w:tc>
        <w:tc>
          <w:tcPr>
            <w:tcW w:w="2511"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right"/>
              <w:rPr>
                <w:rFonts w:hint="eastAsia" w:ascii="宋体" w:hAnsi="宋体" w:cs="Arial"/>
                <w:color w:val="000000"/>
                <w:kern w:val="0"/>
                <w:sz w:val="18"/>
                <w:szCs w:val="18"/>
              </w:rPr>
            </w:pPr>
          </w:p>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7"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hint="eastAsia" w:ascii="宋体" w:hAnsi="宋体" w:cs="Arial"/>
                <w:color w:val="000000"/>
                <w:kern w:val="0"/>
                <w:sz w:val="18"/>
                <w:szCs w:val="18"/>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2</w:t>
            </w:r>
            <w:r>
              <w:rPr>
                <w:rFonts w:hint="eastAsia" w:ascii="宋体" w:hAnsi="宋体" w:cs="Arial"/>
                <w:color w:val="000000"/>
                <w:kern w:val="0"/>
                <w:sz w:val="18"/>
                <w:szCs w:val="18"/>
                <w:lang w:val="en-US" w:eastAsia="zh-CN"/>
              </w:rPr>
              <w:t>2</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hint="eastAsia" w:ascii="宋体" w:hAnsi="宋体" w:cs="Arial"/>
                <w:color w:val="000000"/>
                <w:kern w:val="0"/>
                <w:sz w:val="18"/>
                <w:szCs w:val="18"/>
              </w:rPr>
            </w:pPr>
          </w:p>
        </w:tc>
        <w:tc>
          <w:tcPr>
            <w:tcW w:w="42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eastAsia" w:ascii="宋体" w:hAnsi="宋体" w:cs="Arial" w:eastAsiaTheme="minorEastAsia"/>
                <w:color w:val="000000"/>
                <w:kern w:val="0"/>
                <w:sz w:val="18"/>
                <w:szCs w:val="18"/>
                <w:lang w:eastAsia="zh-CN"/>
              </w:rPr>
            </w:pPr>
            <w:r>
              <w:rPr>
                <w:rFonts w:hint="eastAsia" w:ascii="宋体" w:hAnsi="宋体" w:cs="Arial"/>
                <w:color w:val="000000"/>
                <w:kern w:val="0"/>
                <w:sz w:val="18"/>
                <w:szCs w:val="18"/>
                <w:lang w:eastAsia="zh-CN"/>
              </w:rPr>
              <w:t>二十</w:t>
            </w:r>
            <w:r>
              <w:rPr>
                <w:rFonts w:hint="eastAsia" w:ascii="宋体" w:hAnsi="宋体" w:cs="Arial"/>
                <w:color w:val="000000"/>
                <w:kern w:val="0"/>
                <w:sz w:val="18"/>
                <w:szCs w:val="18"/>
                <w:lang w:val="en-US" w:eastAsia="zh-CN"/>
              </w:rPr>
              <w:t>二</w:t>
            </w:r>
            <w:r>
              <w:rPr>
                <w:rFonts w:hint="eastAsia" w:ascii="宋体" w:hAnsi="宋体" w:cs="Arial"/>
                <w:color w:val="000000"/>
                <w:kern w:val="0"/>
                <w:sz w:val="18"/>
                <w:szCs w:val="18"/>
                <w:lang w:eastAsia="zh-CN"/>
              </w:rPr>
              <w:t>、灾害防治及应急管理支出</w:t>
            </w:r>
          </w:p>
        </w:tc>
        <w:tc>
          <w:tcPr>
            <w:tcW w:w="7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54</w:t>
            </w:r>
          </w:p>
        </w:tc>
        <w:tc>
          <w:tcPr>
            <w:tcW w:w="2511"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66" w:hRule="exact"/>
          <w:jc w:val="center"/>
        </w:trPr>
        <w:tc>
          <w:tcPr>
            <w:tcW w:w="5477"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lang w:val="en-US" w:eastAsia="zh-CN"/>
              </w:rPr>
              <w:t>23</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42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二十</w:t>
            </w:r>
            <w:r>
              <w:rPr>
                <w:rFonts w:hint="eastAsia" w:ascii="宋体" w:hAnsi="宋体" w:cs="Arial"/>
                <w:color w:val="000000"/>
                <w:kern w:val="0"/>
                <w:sz w:val="18"/>
                <w:szCs w:val="18"/>
                <w:lang w:val="en-US" w:eastAsia="zh-CN"/>
              </w:rPr>
              <w:t>三</w:t>
            </w:r>
            <w:r>
              <w:rPr>
                <w:rFonts w:hint="eastAsia" w:ascii="宋体" w:hAnsi="宋体" w:cs="Arial"/>
                <w:color w:val="000000"/>
                <w:kern w:val="0"/>
                <w:sz w:val="18"/>
                <w:szCs w:val="18"/>
              </w:rPr>
              <w:t>、其他支出</w:t>
            </w:r>
          </w:p>
        </w:tc>
        <w:tc>
          <w:tcPr>
            <w:tcW w:w="7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default" w:ascii="宋体" w:hAnsi="宋体" w:cs="Arial" w:eastAsiaTheme="minorEastAsia"/>
                <w:color w:val="000000"/>
                <w:kern w:val="0"/>
                <w:sz w:val="18"/>
                <w:szCs w:val="18"/>
                <w:lang w:val="en-US" w:eastAsia="zh-CN"/>
              </w:rPr>
            </w:pPr>
            <w:r>
              <w:rPr>
                <w:rFonts w:hint="eastAsia" w:ascii="宋体" w:hAnsi="宋体" w:cs="Arial"/>
                <w:color w:val="000000"/>
                <w:kern w:val="0"/>
                <w:sz w:val="18"/>
                <w:szCs w:val="18"/>
                <w:lang w:val="en-US" w:eastAsia="zh-CN"/>
              </w:rPr>
              <w:t>55</w:t>
            </w:r>
          </w:p>
        </w:tc>
        <w:tc>
          <w:tcPr>
            <w:tcW w:w="2511"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7"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center"/>
              <w:rPr>
                <w:rFonts w:hint="eastAsia" w:ascii="宋体" w:hAnsi="宋体" w:cs="Arial"/>
                <w:b/>
                <w:bCs/>
                <w:color w:val="000000"/>
                <w:kern w:val="0"/>
                <w:sz w:val="18"/>
                <w:szCs w:val="18"/>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lang w:val="en-US" w:eastAsia="zh-CN"/>
              </w:rPr>
              <w:t>24</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hint="eastAsia" w:ascii="宋体" w:hAnsi="宋体" w:cs="Arial"/>
                <w:color w:val="000000"/>
                <w:kern w:val="0"/>
                <w:sz w:val="18"/>
                <w:szCs w:val="18"/>
              </w:rPr>
            </w:pPr>
          </w:p>
        </w:tc>
        <w:tc>
          <w:tcPr>
            <w:tcW w:w="42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eastAsia" w:ascii="宋体" w:hAnsi="宋体" w:cs="Arial" w:eastAsiaTheme="minorEastAsia"/>
                <w:b w:val="0"/>
                <w:bCs w:val="0"/>
                <w:color w:val="000000"/>
                <w:kern w:val="0"/>
                <w:sz w:val="18"/>
                <w:szCs w:val="18"/>
                <w:lang w:val="en-US" w:eastAsia="zh-CN"/>
              </w:rPr>
            </w:pPr>
            <w:r>
              <w:rPr>
                <w:rFonts w:hint="eastAsia" w:ascii="宋体" w:hAnsi="宋体" w:cs="Arial"/>
                <w:b w:val="0"/>
                <w:bCs w:val="0"/>
                <w:color w:val="000000"/>
                <w:kern w:val="0"/>
                <w:sz w:val="18"/>
                <w:szCs w:val="18"/>
                <w:lang w:val="en-US" w:eastAsia="zh-CN"/>
              </w:rPr>
              <w:t>二十四、债务还本支出</w:t>
            </w:r>
          </w:p>
        </w:tc>
        <w:tc>
          <w:tcPr>
            <w:tcW w:w="7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lang w:val="en-US" w:eastAsia="zh-CN"/>
              </w:rPr>
              <w:t>56</w:t>
            </w:r>
          </w:p>
        </w:tc>
        <w:tc>
          <w:tcPr>
            <w:tcW w:w="2511"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hint="eastAsia" w:ascii="宋体" w:hAnsi="宋体" w:cs="Arial"/>
                <w:b/>
                <w:bCs/>
                <w:color w:val="000000"/>
                <w:kern w:val="0"/>
                <w:sz w:val="18"/>
                <w:szCs w:val="18"/>
              </w:rPr>
            </w:pPr>
          </w:p>
        </w:tc>
      </w:tr>
      <w:tr>
        <w:tblPrEx>
          <w:tblCellMar>
            <w:top w:w="0" w:type="dxa"/>
            <w:left w:w="108" w:type="dxa"/>
            <w:bottom w:w="0" w:type="dxa"/>
            <w:right w:w="108" w:type="dxa"/>
          </w:tblCellMar>
        </w:tblPrEx>
        <w:trPr>
          <w:trHeight w:val="266" w:hRule="exact"/>
          <w:jc w:val="center"/>
        </w:trPr>
        <w:tc>
          <w:tcPr>
            <w:tcW w:w="5477"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center"/>
              <w:rPr>
                <w:rFonts w:hint="eastAsia" w:ascii="宋体" w:hAnsi="宋体" w:cs="Arial"/>
                <w:b/>
                <w:bCs/>
                <w:color w:val="000000"/>
                <w:kern w:val="0"/>
                <w:sz w:val="18"/>
                <w:szCs w:val="18"/>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default" w:ascii="宋体" w:hAnsi="宋体" w:cs="Arial"/>
                <w:color w:val="000000"/>
                <w:kern w:val="0"/>
                <w:sz w:val="18"/>
                <w:szCs w:val="18"/>
                <w:lang w:val="en-US" w:eastAsia="zh-CN"/>
              </w:rPr>
            </w:pPr>
            <w:r>
              <w:rPr>
                <w:rFonts w:hint="eastAsia" w:ascii="宋体" w:hAnsi="宋体" w:cs="Arial"/>
                <w:color w:val="000000"/>
                <w:kern w:val="0"/>
                <w:sz w:val="18"/>
                <w:szCs w:val="18"/>
                <w:lang w:val="en-US" w:eastAsia="zh-CN"/>
              </w:rPr>
              <w:t>25</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hint="eastAsia" w:ascii="宋体" w:hAnsi="宋体" w:cs="Arial"/>
                <w:color w:val="000000"/>
                <w:kern w:val="0"/>
                <w:sz w:val="18"/>
                <w:szCs w:val="18"/>
              </w:rPr>
            </w:pPr>
          </w:p>
        </w:tc>
        <w:tc>
          <w:tcPr>
            <w:tcW w:w="42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eastAsia" w:ascii="宋体" w:hAnsi="宋体" w:cs="Arial"/>
                <w:b/>
                <w:bCs/>
                <w:color w:val="000000"/>
                <w:kern w:val="0"/>
                <w:sz w:val="18"/>
                <w:szCs w:val="18"/>
              </w:rPr>
            </w:pPr>
            <w:r>
              <w:rPr>
                <w:rFonts w:hint="eastAsia" w:ascii="宋体" w:hAnsi="宋体" w:cs="Arial"/>
                <w:b w:val="0"/>
                <w:bCs w:val="0"/>
                <w:color w:val="000000"/>
                <w:kern w:val="0"/>
                <w:sz w:val="18"/>
                <w:szCs w:val="18"/>
                <w:lang w:val="en-US" w:eastAsia="zh-CN"/>
              </w:rPr>
              <w:t>二十五、债务付息支出</w:t>
            </w:r>
          </w:p>
        </w:tc>
        <w:tc>
          <w:tcPr>
            <w:tcW w:w="7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lang w:val="en-US" w:eastAsia="zh-CN"/>
              </w:rPr>
              <w:t>57</w:t>
            </w:r>
          </w:p>
        </w:tc>
        <w:tc>
          <w:tcPr>
            <w:tcW w:w="2511"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hint="eastAsia" w:ascii="宋体" w:hAnsi="宋体" w:cs="Arial"/>
                <w:b/>
                <w:bCs/>
                <w:color w:val="000000"/>
                <w:kern w:val="0"/>
                <w:sz w:val="18"/>
                <w:szCs w:val="18"/>
              </w:rPr>
            </w:pPr>
          </w:p>
        </w:tc>
      </w:tr>
      <w:tr>
        <w:tblPrEx>
          <w:tblCellMar>
            <w:top w:w="0" w:type="dxa"/>
            <w:left w:w="108" w:type="dxa"/>
            <w:bottom w:w="0" w:type="dxa"/>
            <w:right w:w="108" w:type="dxa"/>
          </w:tblCellMar>
        </w:tblPrEx>
        <w:trPr>
          <w:trHeight w:val="276" w:hRule="exact"/>
          <w:jc w:val="center"/>
        </w:trPr>
        <w:tc>
          <w:tcPr>
            <w:tcW w:w="5477"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center"/>
              <w:rPr>
                <w:rFonts w:hint="eastAsia" w:ascii="宋体" w:hAnsi="宋体" w:cs="Arial"/>
                <w:b/>
                <w:bCs/>
                <w:color w:val="000000"/>
                <w:kern w:val="0"/>
                <w:sz w:val="18"/>
                <w:szCs w:val="18"/>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2</w:t>
            </w:r>
            <w:r>
              <w:rPr>
                <w:rFonts w:hint="eastAsia" w:ascii="宋体" w:hAnsi="宋体" w:cs="Arial"/>
                <w:color w:val="000000"/>
                <w:kern w:val="0"/>
                <w:sz w:val="18"/>
                <w:szCs w:val="18"/>
                <w:lang w:val="en-US" w:eastAsia="zh-CN"/>
              </w:rPr>
              <w:t>6</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hint="eastAsia" w:ascii="宋体" w:hAnsi="宋体" w:cs="Arial"/>
                <w:color w:val="000000"/>
                <w:kern w:val="0"/>
                <w:sz w:val="18"/>
                <w:szCs w:val="18"/>
              </w:rPr>
            </w:pPr>
          </w:p>
        </w:tc>
        <w:tc>
          <w:tcPr>
            <w:tcW w:w="42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eastAsia" w:ascii="宋体" w:hAnsi="宋体" w:cs="Arial"/>
                <w:b w:val="0"/>
                <w:bCs w:val="0"/>
                <w:color w:val="000000"/>
                <w:kern w:val="0"/>
                <w:sz w:val="18"/>
                <w:szCs w:val="18"/>
                <w:lang w:val="en-US" w:eastAsia="zh-CN"/>
              </w:rPr>
            </w:pPr>
            <w:r>
              <w:rPr>
                <w:rFonts w:hint="eastAsia" w:ascii="宋体" w:hAnsi="宋体" w:cs="Arial"/>
                <w:b w:val="0"/>
                <w:bCs w:val="0"/>
                <w:color w:val="000000"/>
                <w:kern w:val="0"/>
                <w:sz w:val="18"/>
                <w:szCs w:val="18"/>
                <w:lang w:val="en-US" w:eastAsia="zh-CN"/>
              </w:rPr>
              <w:t>二十六、抗疫特别国债安排的支出</w:t>
            </w:r>
          </w:p>
        </w:tc>
        <w:tc>
          <w:tcPr>
            <w:tcW w:w="7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lang w:val="en-US" w:eastAsia="zh-CN"/>
              </w:rPr>
              <w:t>58</w:t>
            </w:r>
          </w:p>
        </w:tc>
        <w:tc>
          <w:tcPr>
            <w:tcW w:w="2511"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hint="eastAsia" w:ascii="宋体" w:hAnsi="宋体" w:cs="Arial"/>
                <w:b/>
                <w:bCs/>
                <w:color w:val="000000"/>
                <w:kern w:val="0"/>
                <w:sz w:val="18"/>
                <w:szCs w:val="18"/>
              </w:rPr>
            </w:pPr>
          </w:p>
        </w:tc>
      </w:tr>
      <w:tr>
        <w:tblPrEx>
          <w:tblCellMar>
            <w:top w:w="0" w:type="dxa"/>
            <w:left w:w="108" w:type="dxa"/>
            <w:bottom w:w="0" w:type="dxa"/>
            <w:right w:w="108" w:type="dxa"/>
          </w:tblCellMar>
        </w:tblPrEx>
        <w:trPr>
          <w:trHeight w:val="266" w:hRule="exact"/>
          <w:jc w:val="center"/>
        </w:trPr>
        <w:tc>
          <w:tcPr>
            <w:tcW w:w="5477"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center"/>
              <w:rPr>
                <w:rFonts w:hint="eastAsia" w:ascii="宋体" w:hAnsi="宋体" w:cs="Arial"/>
                <w:b/>
                <w:bCs/>
                <w:color w:val="000000"/>
                <w:kern w:val="0"/>
                <w:sz w:val="18"/>
                <w:szCs w:val="18"/>
              </w:rPr>
            </w:pPr>
            <w:r>
              <w:rPr>
                <w:rFonts w:hint="eastAsia" w:ascii="宋体" w:hAnsi="宋体" w:cs="Arial"/>
                <w:b/>
                <w:bCs/>
                <w:color w:val="000000"/>
                <w:kern w:val="0"/>
                <w:sz w:val="18"/>
                <w:szCs w:val="18"/>
              </w:rPr>
              <w:t>本年收入合计</w:t>
            </w: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lang w:eastAsia="zh-CN"/>
              </w:rPr>
              <w:t>2</w:t>
            </w:r>
            <w:r>
              <w:rPr>
                <w:rFonts w:hint="eastAsia" w:ascii="宋体" w:hAnsi="宋体" w:cs="Arial"/>
                <w:color w:val="000000"/>
                <w:kern w:val="0"/>
                <w:sz w:val="18"/>
                <w:szCs w:val="18"/>
                <w:lang w:val="en-US" w:eastAsia="zh-CN"/>
              </w:rPr>
              <w:t>7</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hint="eastAsia" w:ascii="宋体" w:hAnsi="宋体" w:cs="Arial"/>
                <w:color w:val="000000"/>
                <w:kern w:val="0"/>
                <w:sz w:val="18"/>
                <w:szCs w:val="18"/>
              </w:rPr>
            </w:pPr>
          </w:p>
        </w:tc>
        <w:tc>
          <w:tcPr>
            <w:tcW w:w="42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eastAsia" w:ascii="宋体" w:hAnsi="宋体" w:cs="Arial"/>
                <w:b/>
                <w:bCs/>
                <w:color w:val="000000"/>
                <w:kern w:val="0"/>
                <w:sz w:val="18"/>
                <w:szCs w:val="18"/>
              </w:rPr>
            </w:pPr>
            <w:r>
              <w:rPr>
                <w:rFonts w:hint="eastAsia" w:ascii="宋体" w:hAnsi="宋体" w:cs="Arial"/>
                <w:b/>
                <w:bCs/>
                <w:color w:val="000000"/>
                <w:kern w:val="0"/>
                <w:sz w:val="18"/>
                <w:szCs w:val="18"/>
              </w:rPr>
              <w:t>本年支出合计</w:t>
            </w:r>
          </w:p>
        </w:tc>
        <w:tc>
          <w:tcPr>
            <w:tcW w:w="7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Arial"/>
                <w:color w:val="000000"/>
                <w:kern w:val="0"/>
                <w:sz w:val="18"/>
                <w:szCs w:val="18"/>
                <w:lang w:val="en-US" w:eastAsia="zh-CN"/>
              </w:rPr>
            </w:pPr>
            <w:r>
              <w:rPr>
                <w:rFonts w:hint="eastAsia" w:ascii="宋体" w:hAnsi="宋体" w:cs="Arial"/>
                <w:color w:val="000000"/>
                <w:kern w:val="0"/>
                <w:sz w:val="18"/>
                <w:szCs w:val="18"/>
                <w:lang w:val="en-US" w:eastAsia="zh-CN"/>
              </w:rPr>
              <w:t>59</w:t>
            </w:r>
          </w:p>
          <w:p>
            <w:pPr>
              <w:widowControl/>
              <w:jc w:val="center"/>
              <w:rPr>
                <w:rFonts w:hint="default" w:ascii="宋体" w:hAnsi="宋体" w:cs="Arial"/>
                <w:color w:val="000000"/>
                <w:kern w:val="0"/>
                <w:sz w:val="18"/>
                <w:szCs w:val="18"/>
                <w:lang w:val="en-US" w:eastAsia="zh-CN"/>
              </w:rPr>
            </w:pPr>
          </w:p>
        </w:tc>
        <w:tc>
          <w:tcPr>
            <w:tcW w:w="2511"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hint="eastAsia" w:ascii="宋体" w:hAnsi="宋体" w:cs="Arial"/>
                <w:b/>
                <w:bCs/>
                <w:color w:val="000000"/>
                <w:kern w:val="0"/>
                <w:sz w:val="18"/>
                <w:szCs w:val="18"/>
              </w:rPr>
            </w:pPr>
          </w:p>
        </w:tc>
      </w:tr>
      <w:tr>
        <w:tblPrEx>
          <w:tblCellMar>
            <w:top w:w="0" w:type="dxa"/>
            <w:left w:w="108" w:type="dxa"/>
            <w:bottom w:w="0" w:type="dxa"/>
            <w:right w:w="108" w:type="dxa"/>
          </w:tblCellMar>
        </w:tblPrEx>
        <w:trPr>
          <w:trHeight w:val="266" w:hRule="exact"/>
          <w:jc w:val="center"/>
        </w:trPr>
        <w:tc>
          <w:tcPr>
            <w:tcW w:w="5477"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hint="default" w:ascii="宋体" w:hAnsi="宋体" w:cs="Arial" w:eastAsiaTheme="minorEastAsia"/>
                <w:color w:val="000000"/>
                <w:kern w:val="0"/>
                <w:sz w:val="18"/>
                <w:szCs w:val="18"/>
                <w:lang w:val="en-US" w:eastAsia="zh-CN"/>
              </w:rPr>
            </w:pPr>
            <w:r>
              <w:rPr>
                <w:rFonts w:hint="eastAsia" w:ascii="宋体" w:hAnsi="宋体" w:cs="Arial"/>
                <w:color w:val="000000"/>
                <w:kern w:val="0"/>
                <w:sz w:val="18"/>
                <w:szCs w:val="18"/>
              </w:rPr>
              <w:t xml:space="preserve">    </w:t>
            </w:r>
            <w:r>
              <w:rPr>
                <w:rFonts w:hint="eastAsia" w:ascii="宋体" w:hAnsi="宋体" w:cs="Arial"/>
                <w:color w:val="000000"/>
                <w:kern w:val="0"/>
                <w:sz w:val="18"/>
                <w:szCs w:val="18"/>
                <w:lang w:val="en-US" w:eastAsia="zh-CN"/>
              </w:rPr>
              <w:t>使用非财政拨款结余</w:t>
            </w: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lang w:val="en-US" w:eastAsia="zh-CN"/>
              </w:rPr>
              <w:t>28</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42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xml:space="preserve">    结余分配</w:t>
            </w:r>
          </w:p>
        </w:tc>
        <w:tc>
          <w:tcPr>
            <w:tcW w:w="7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default" w:ascii="宋体" w:hAnsi="宋体" w:cs="Arial" w:eastAsiaTheme="minorEastAsia"/>
                <w:color w:val="000000"/>
                <w:kern w:val="0"/>
                <w:sz w:val="18"/>
                <w:szCs w:val="18"/>
                <w:lang w:val="en-US" w:eastAsia="zh-CN"/>
              </w:rPr>
            </w:pPr>
            <w:r>
              <w:rPr>
                <w:rFonts w:hint="eastAsia" w:ascii="宋体" w:hAnsi="宋体" w:cs="Arial"/>
                <w:color w:val="000000"/>
                <w:kern w:val="0"/>
                <w:sz w:val="18"/>
                <w:szCs w:val="18"/>
                <w:lang w:val="en-US" w:eastAsia="zh-CN"/>
              </w:rPr>
              <w:t>60</w:t>
            </w:r>
          </w:p>
        </w:tc>
        <w:tc>
          <w:tcPr>
            <w:tcW w:w="2511"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7"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xml:space="preserve">    年初结转和结余</w:t>
            </w: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29</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42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xml:space="preserve">    年末结转和结余</w:t>
            </w:r>
          </w:p>
        </w:tc>
        <w:tc>
          <w:tcPr>
            <w:tcW w:w="7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default" w:ascii="宋体" w:hAnsi="宋体" w:cs="Arial" w:eastAsiaTheme="minorEastAsia"/>
                <w:color w:val="000000"/>
                <w:kern w:val="0"/>
                <w:sz w:val="18"/>
                <w:szCs w:val="18"/>
                <w:lang w:val="en-US" w:eastAsia="zh-CN"/>
              </w:rPr>
            </w:pPr>
            <w:r>
              <w:rPr>
                <w:rFonts w:hint="eastAsia" w:ascii="宋体" w:hAnsi="宋体" w:cs="Arial"/>
                <w:color w:val="000000"/>
                <w:kern w:val="0"/>
                <w:sz w:val="18"/>
                <w:szCs w:val="18"/>
                <w:lang w:val="en-US" w:eastAsia="zh-CN"/>
              </w:rPr>
              <w:t>61</w:t>
            </w:r>
          </w:p>
        </w:tc>
        <w:tc>
          <w:tcPr>
            <w:tcW w:w="2511"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7" w:type="dxa"/>
            <w:tcBorders>
              <w:top w:val="single" w:color="auto" w:sz="4" w:space="0"/>
              <w:left w:val="single" w:color="auto" w:sz="12" w:space="0"/>
              <w:bottom w:val="single" w:color="auto" w:sz="12" w:space="0"/>
              <w:right w:val="single" w:color="auto" w:sz="4" w:space="0"/>
            </w:tcBorders>
            <w:shd w:val="clear" w:color="auto" w:fill="auto"/>
            <w:vAlign w:val="center"/>
          </w:tcPr>
          <w:p>
            <w:pPr>
              <w:widowControl/>
              <w:jc w:val="center"/>
              <w:rPr>
                <w:rFonts w:ascii="宋体" w:hAnsi="宋体" w:cs="Arial"/>
                <w:b/>
                <w:bCs/>
                <w:color w:val="000000"/>
                <w:kern w:val="0"/>
                <w:sz w:val="18"/>
                <w:szCs w:val="18"/>
              </w:rPr>
            </w:pPr>
            <w:r>
              <w:rPr>
                <w:rFonts w:hint="eastAsia" w:ascii="宋体" w:hAnsi="宋体" w:cs="Arial"/>
                <w:b/>
                <w:bCs/>
                <w:color w:val="000000"/>
                <w:kern w:val="0"/>
                <w:sz w:val="18"/>
                <w:szCs w:val="18"/>
              </w:rPr>
              <w:t>总计</w:t>
            </w:r>
          </w:p>
        </w:tc>
        <w:tc>
          <w:tcPr>
            <w:tcW w:w="738" w:type="dxa"/>
            <w:tcBorders>
              <w:top w:val="single" w:color="auto" w:sz="4" w:space="0"/>
              <w:left w:val="single" w:color="auto" w:sz="4" w:space="0"/>
              <w:bottom w:val="single" w:color="auto" w:sz="12" w:space="0"/>
              <w:right w:val="single" w:color="auto"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30</w:t>
            </w:r>
          </w:p>
        </w:tc>
        <w:tc>
          <w:tcPr>
            <w:tcW w:w="1078" w:type="dxa"/>
            <w:tcBorders>
              <w:top w:val="single" w:color="auto" w:sz="4" w:space="0"/>
              <w:left w:val="single" w:color="auto" w:sz="4" w:space="0"/>
              <w:bottom w:val="single" w:color="auto" w:sz="12"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4235" w:type="dxa"/>
            <w:tcBorders>
              <w:top w:val="single" w:color="auto" w:sz="4" w:space="0"/>
              <w:left w:val="single" w:color="auto" w:sz="4" w:space="0"/>
              <w:bottom w:val="single" w:color="auto" w:sz="12" w:space="0"/>
              <w:right w:val="single" w:color="auto" w:sz="4" w:space="0"/>
            </w:tcBorders>
            <w:shd w:val="clear" w:color="auto" w:fill="auto"/>
            <w:vAlign w:val="center"/>
          </w:tcPr>
          <w:p>
            <w:pPr>
              <w:widowControl/>
              <w:jc w:val="center"/>
              <w:rPr>
                <w:rFonts w:ascii="宋体" w:hAnsi="宋体" w:cs="Arial"/>
                <w:b/>
                <w:bCs/>
                <w:color w:val="000000"/>
                <w:kern w:val="0"/>
                <w:sz w:val="18"/>
                <w:szCs w:val="18"/>
              </w:rPr>
            </w:pPr>
            <w:r>
              <w:rPr>
                <w:rFonts w:hint="eastAsia" w:ascii="宋体" w:hAnsi="宋体" w:cs="Arial"/>
                <w:b/>
                <w:bCs/>
                <w:color w:val="000000"/>
                <w:kern w:val="0"/>
                <w:sz w:val="18"/>
                <w:szCs w:val="18"/>
              </w:rPr>
              <w:t>总计</w:t>
            </w:r>
          </w:p>
        </w:tc>
        <w:tc>
          <w:tcPr>
            <w:tcW w:w="701" w:type="dxa"/>
            <w:gridSpan w:val="2"/>
            <w:tcBorders>
              <w:top w:val="single" w:color="auto" w:sz="4" w:space="0"/>
              <w:left w:val="single" w:color="auto" w:sz="4" w:space="0"/>
              <w:bottom w:val="single" w:color="auto" w:sz="12" w:space="0"/>
              <w:right w:val="single" w:color="auto" w:sz="4" w:space="0"/>
            </w:tcBorders>
            <w:shd w:val="clear" w:color="auto" w:fill="auto"/>
            <w:vAlign w:val="center"/>
          </w:tcPr>
          <w:p>
            <w:pPr>
              <w:widowControl/>
              <w:jc w:val="center"/>
              <w:rPr>
                <w:rFonts w:hint="default" w:ascii="宋体" w:hAnsi="宋体" w:cs="Arial" w:eastAsiaTheme="minorEastAsia"/>
                <w:color w:val="000000"/>
                <w:kern w:val="0"/>
                <w:sz w:val="18"/>
                <w:szCs w:val="18"/>
                <w:lang w:val="en-US" w:eastAsia="zh-CN"/>
              </w:rPr>
            </w:pPr>
            <w:r>
              <w:rPr>
                <w:rFonts w:hint="eastAsia" w:ascii="宋体" w:hAnsi="宋体" w:cs="Arial"/>
                <w:color w:val="000000"/>
                <w:kern w:val="0"/>
                <w:sz w:val="18"/>
                <w:szCs w:val="18"/>
                <w:lang w:val="en-US" w:eastAsia="zh-CN"/>
              </w:rPr>
              <w:t>62</w:t>
            </w:r>
          </w:p>
        </w:tc>
        <w:tc>
          <w:tcPr>
            <w:tcW w:w="2511" w:type="dxa"/>
            <w:tcBorders>
              <w:top w:val="single" w:color="auto" w:sz="4" w:space="0"/>
              <w:left w:val="single" w:color="auto" w:sz="4" w:space="0"/>
              <w:bottom w:val="single" w:color="auto" w:sz="12" w:space="0"/>
              <w:right w:val="single" w:color="auto" w:sz="12" w:space="0"/>
            </w:tcBorders>
            <w:shd w:val="clear" w:color="auto" w:fill="auto"/>
            <w:vAlign w:val="center"/>
          </w:tcPr>
          <w:p>
            <w:pPr>
              <w:widowControl/>
              <w:jc w:val="left"/>
              <w:rPr>
                <w:rFonts w:ascii="宋体" w:hAnsi="宋体" w:cs="Arial"/>
                <w:b/>
                <w:bCs/>
                <w:color w:val="000000"/>
                <w:kern w:val="0"/>
                <w:sz w:val="18"/>
                <w:szCs w:val="18"/>
              </w:rPr>
            </w:pPr>
            <w:r>
              <w:rPr>
                <w:rFonts w:hint="eastAsia" w:ascii="宋体" w:hAnsi="宋体" w:cs="Arial"/>
                <w:b/>
                <w:bCs/>
                <w:color w:val="000000"/>
                <w:kern w:val="0"/>
                <w:sz w:val="18"/>
                <w:szCs w:val="18"/>
              </w:rPr>
              <w:t>　</w:t>
            </w:r>
          </w:p>
        </w:tc>
      </w:tr>
    </w:tbl>
    <w:p>
      <w:pPr>
        <w:spacing w:line="240" w:lineRule="atLeast"/>
        <w:jc w:val="left"/>
        <w:rPr>
          <w:rFonts w:hint="eastAsia"/>
        </w:rPr>
      </w:pPr>
      <w:r>
        <w:rPr>
          <w:rFonts w:hint="eastAsia" w:ascii="宋体" w:hAnsi="宋体" w:cs="Arial"/>
          <w:color w:val="000000"/>
          <w:kern w:val="0"/>
          <w:sz w:val="18"/>
          <w:szCs w:val="18"/>
        </w:rPr>
        <w:t>注：本表反映部门本年度的总收支和年末结余结转情况，数据取自财决01表</w:t>
      </w:r>
    </w:p>
    <w:p>
      <w:pPr>
        <w:spacing w:line="580" w:lineRule="exact"/>
        <w:rPr>
          <w:rFonts w:hint="eastAsia"/>
        </w:rPr>
      </w:pPr>
    </w:p>
    <w:tbl>
      <w:tblPr>
        <w:tblStyle w:val="4"/>
        <w:tblpPr w:leftFromText="180" w:rightFromText="180" w:vertAnchor="text" w:horzAnchor="page" w:tblpX="1358" w:tblpY="621"/>
        <w:tblOverlap w:val="never"/>
        <w:tblW w:w="14262" w:type="dxa"/>
        <w:tblInd w:w="0" w:type="dxa"/>
        <w:tblLayout w:type="fixed"/>
        <w:tblCellMar>
          <w:top w:w="0" w:type="dxa"/>
          <w:left w:w="108" w:type="dxa"/>
          <w:bottom w:w="0" w:type="dxa"/>
          <w:right w:w="108" w:type="dxa"/>
        </w:tblCellMar>
      </w:tblPr>
      <w:tblGrid>
        <w:gridCol w:w="440"/>
        <w:gridCol w:w="440"/>
        <w:gridCol w:w="440"/>
        <w:gridCol w:w="1137"/>
        <w:gridCol w:w="1698"/>
        <w:gridCol w:w="1490"/>
        <w:gridCol w:w="1430"/>
        <w:gridCol w:w="950"/>
        <w:gridCol w:w="1410"/>
        <w:gridCol w:w="1737"/>
        <w:gridCol w:w="1689"/>
        <w:gridCol w:w="1401"/>
      </w:tblGrid>
      <w:tr>
        <w:tblPrEx>
          <w:tblCellMar>
            <w:top w:w="0" w:type="dxa"/>
            <w:left w:w="108" w:type="dxa"/>
            <w:bottom w:w="0" w:type="dxa"/>
            <w:right w:w="108" w:type="dxa"/>
          </w:tblCellMar>
        </w:tblPrEx>
        <w:trPr>
          <w:trHeight w:val="1110" w:hRule="atLeast"/>
        </w:trPr>
        <w:tc>
          <w:tcPr>
            <w:tcW w:w="14262" w:type="dxa"/>
            <w:gridSpan w:val="12"/>
            <w:tcBorders>
              <w:top w:val="nil"/>
              <w:left w:val="nil"/>
              <w:bottom w:val="nil"/>
              <w:right w:val="nil"/>
            </w:tcBorders>
            <w:shd w:val="clear" w:color="auto" w:fill="auto"/>
            <w:vAlign w:val="bottom"/>
          </w:tcPr>
          <w:p>
            <w:pPr>
              <w:widowControl/>
              <w:jc w:val="center"/>
              <w:rPr>
                <w:rFonts w:ascii="宋体" w:hAnsi="宋体" w:cs="Arial"/>
                <w:color w:val="000000"/>
                <w:kern w:val="0"/>
                <w:sz w:val="44"/>
                <w:szCs w:val="44"/>
              </w:rPr>
            </w:pPr>
            <w:r>
              <w:rPr>
                <w:rFonts w:hint="eastAsia" w:ascii="宋体" w:hAnsi="宋体" w:cs="Arial"/>
                <w:b/>
                <w:bCs/>
                <w:color w:val="000000"/>
                <w:kern w:val="0"/>
                <w:sz w:val="28"/>
                <w:szCs w:val="28"/>
              </w:rPr>
              <w:t>收入决算表</w:t>
            </w:r>
          </w:p>
        </w:tc>
      </w:tr>
      <w:tr>
        <w:tblPrEx>
          <w:tblCellMar>
            <w:top w:w="0" w:type="dxa"/>
            <w:left w:w="108" w:type="dxa"/>
            <w:bottom w:w="0" w:type="dxa"/>
            <w:right w:w="108" w:type="dxa"/>
          </w:tblCellMar>
        </w:tblPrEx>
        <w:trPr>
          <w:trHeight w:val="300" w:hRule="atLeast"/>
        </w:trPr>
        <w:tc>
          <w:tcPr>
            <w:tcW w:w="440"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440"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440"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137"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698"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490"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430"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2360" w:type="dxa"/>
            <w:gridSpan w:val="2"/>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737"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689"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401" w:type="dxa"/>
            <w:tcBorders>
              <w:top w:val="nil"/>
              <w:left w:val="nil"/>
              <w:bottom w:val="nil"/>
              <w:right w:val="nil"/>
            </w:tcBorders>
            <w:shd w:val="clear" w:color="auto" w:fill="auto"/>
            <w:vAlign w:val="bottom"/>
          </w:tcPr>
          <w:p>
            <w:pPr>
              <w:widowControl/>
              <w:jc w:val="right"/>
              <w:rPr>
                <w:rFonts w:ascii="宋体" w:hAnsi="宋体" w:cs="Arial"/>
                <w:color w:val="000000"/>
                <w:kern w:val="0"/>
                <w:sz w:val="24"/>
              </w:rPr>
            </w:pPr>
            <w:r>
              <w:rPr>
                <w:rFonts w:hint="eastAsia" w:ascii="宋体" w:hAnsi="宋体" w:cs="Arial"/>
                <w:color w:val="000000"/>
                <w:kern w:val="0"/>
                <w:sz w:val="24"/>
              </w:rPr>
              <w:t>公开02表</w:t>
            </w:r>
          </w:p>
        </w:tc>
      </w:tr>
      <w:tr>
        <w:tblPrEx>
          <w:tblCellMar>
            <w:top w:w="0" w:type="dxa"/>
            <w:left w:w="108" w:type="dxa"/>
            <w:bottom w:w="0" w:type="dxa"/>
            <w:right w:w="108" w:type="dxa"/>
          </w:tblCellMar>
        </w:tblPrEx>
        <w:trPr>
          <w:trHeight w:val="315" w:hRule="atLeast"/>
        </w:trPr>
        <w:tc>
          <w:tcPr>
            <w:tcW w:w="2457" w:type="dxa"/>
            <w:gridSpan w:val="4"/>
            <w:tcBorders>
              <w:top w:val="nil"/>
              <w:left w:val="nil"/>
              <w:bottom w:val="nil"/>
              <w:right w:val="nil"/>
            </w:tcBorders>
            <w:shd w:val="clear" w:color="auto" w:fill="auto"/>
            <w:vAlign w:val="bottom"/>
          </w:tcPr>
          <w:p>
            <w:pPr>
              <w:widowControl/>
              <w:jc w:val="left"/>
              <w:rPr>
                <w:rFonts w:ascii="宋体" w:hAnsi="宋体" w:cs="Arial"/>
                <w:color w:val="000000"/>
                <w:kern w:val="0"/>
                <w:sz w:val="24"/>
              </w:rPr>
            </w:pPr>
            <w:r>
              <w:rPr>
                <w:rFonts w:hint="eastAsia" w:ascii="宋体" w:hAnsi="宋体" w:cs="Arial"/>
                <w:color w:val="000000"/>
                <w:kern w:val="0"/>
                <w:sz w:val="24"/>
              </w:rPr>
              <w:t>公开部门：</w:t>
            </w:r>
          </w:p>
        </w:tc>
        <w:tc>
          <w:tcPr>
            <w:tcW w:w="1698"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490"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430" w:type="dxa"/>
            <w:tcBorders>
              <w:top w:val="nil"/>
              <w:left w:val="nil"/>
              <w:bottom w:val="nil"/>
              <w:right w:val="nil"/>
            </w:tcBorders>
            <w:shd w:val="clear" w:color="auto" w:fill="auto"/>
            <w:vAlign w:val="bottom"/>
          </w:tcPr>
          <w:p>
            <w:pPr>
              <w:widowControl/>
              <w:jc w:val="center"/>
              <w:rPr>
                <w:rFonts w:ascii="宋体" w:hAnsi="宋体" w:cs="Arial"/>
                <w:color w:val="000000"/>
                <w:kern w:val="0"/>
                <w:sz w:val="24"/>
              </w:rPr>
            </w:pPr>
          </w:p>
        </w:tc>
        <w:tc>
          <w:tcPr>
            <w:tcW w:w="2360" w:type="dxa"/>
            <w:gridSpan w:val="2"/>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737"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689"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401" w:type="dxa"/>
            <w:tcBorders>
              <w:top w:val="nil"/>
              <w:left w:val="nil"/>
              <w:bottom w:val="nil"/>
              <w:right w:val="nil"/>
            </w:tcBorders>
            <w:shd w:val="clear" w:color="auto" w:fill="auto"/>
            <w:vAlign w:val="bottom"/>
          </w:tcPr>
          <w:p>
            <w:pPr>
              <w:widowControl/>
              <w:jc w:val="right"/>
              <w:rPr>
                <w:rFonts w:ascii="宋体" w:hAnsi="宋体" w:cs="Arial"/>
                <w:color w:val="000000"/>
                <w:kern w:val="0"/>
                <w:sz w:val="24"/>
              </w:rPr>
            </w:pPr>
            <w:r>
              <w:rPr>
                <w:rFonts w:hint="eastAsia" w:ascii="宋体" w:hAnsi="宋体" w:cs="Arial"/>
                <w:color w:val="000000"/>
                <w:kern w:val="0"/>
                <w:sz w:val="24"/>
              </w:rPr>
              <w:t>金额单位：元</w:t>
            </w:r>
          </w:p>
        </w:tc>
      </w:tr>
      <w:tr>
        <w:tblPrEx>
          <w:tblCellMar>
            <w:top w:w="0" w:type="dxa"/>
            <w:left w:w="108" w:type="dxa"/>
            <w:bottom w:w="0" w:type="dxa"/>
            <w:right w:w="108" w:type="dxa"/>
          </w:tblCellMar>
        </w:tblPrEx>
        <w:trPr>
          <w:trHeight w:val="308" w:hRule="atLeast"/>
        </w:trPr>
        <w:tc>
          <w:tcPr>
            <w:tcW w:w="2457" w:type="dxa"/>
            <w:gridSpan w:val="4"/>
            <w:tcBorders>
              <w:top w:val="single" w:color="000000" w:sz="8" w:space="0"/>
              <w:left w:val="single" w:color="000000" w:sz="8" w:space="0"/>
              <w:bottom w:val="single" w:color="000000" w:sz="4" w:space="0"/>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项目</w:t>
            </w:r>
          </w:p>
        </w:tc>
        <w:tc>
          <w:tcPr>
            <w:tcW w:w="1698" w:type="dxa"/>
            <w:vMerge w:val="restart"/>
            <w:tcBorders>
              <w:top w:val="single" w:color="000000" w:sz="8" w:space="0"/>
              <w:left w:val="nil"/>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本年收入合计</w:t>
            </w:r>
          </w:p>
        </w:tc>
        <w:tc>
          <w:tcPr>
            <w:tcW w:w="1490" w:type="dxa"/>
            <w:vMerge w:val="restart"/>
            <w:tcBorders>
              <w:top w:val="single" w:color="000000" w:sz="8" w:space="0"/>
              <w:left w:val="nil"/>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财政拨款收入</w:t>
            </w:r>
          </w:p>
        </w:tc>
        <w:tc>
          <w:tcPr>
            <w:tcW w:w="1430" w:type="dxa"/>
            <w:vMerge w:val="restart"/>
            <w:tcBorders>
              <w:top w:val="single" w:color="000000" w:sz="8" w:space="0"/>
              <w:left w:val="nil"/>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上级补助收入</w:t>
            </w:r>
          </w:p>
        </w:tc>
        <w:tc>
          <w:tcPr>
            <w:tcW w:w="2360" w:type="dxa"/>
            <w:gridSpan w:val="2"/>
            <w:vMerge w:val="restart"/>
            <w:tcBorders>
              <w:top w:val="single" w:color="000000" w:sz="8" w:space="0"/>
              <w:left w:val="nil"/>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事业收入</w:t>
            </w:r>
          </w:p>
        </w:tc>
        <w:tc>
          <w:tcPr>
            <w:tcW w:w="1737" w:type="dxa"/>
            <w:vMerge w:val="restart"/>
            <w:tcBorders>
              <w:top w:val="single" w:color="000000" w:sz="8" w:space="0"/>
              <w:left w:val="nil"/>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经营收入</w:t>
            </w:r>
          </w:p>
        </w:tc>
        <w:tc>
          <w:tcPr>
            <w:tcW w:w="1689" w:type="dxa"/>
            <w:vMerge w:val="restart"/>
            <w:tcBorders>
              <w:top w:val="single" w:color="000000" w:sz="8" w:space="0"/>
              <w:left w:val="nil"/>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附属单位上缴收入</w:t>
            </w:r>
          </w:p>
        </w:tc>
        <w:tc>
          <w:tcPr>
            <w:tcW w:w="1401" w:type="dxa"/>
            <w:vMerge w:val="restart"/>
            <w:tcBorders>
              <w:top w:val="single" w:color="000000" w:sz="8" w:space="0"/>
              <w:left w:val="nil"/>
              <w:right w:val="single" w:color="000000" w:sz="8"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其他收入</w:t>
            </w:r>
          </w:p>
        </w:tc>
      </w:tr>
      <w:tr>
        <w:tblPrEx>
          <w:tblCellMar>
            <w:top w:w="0" w:type="dxa"/>
            <w:left w:w="108" w:type="dxa"/>
            <w:bottom w:w="0" w:type="dxa"/>
            <w:right w:w="108" w:type="dxa"/>
          </w:tblCellMar>
        </w:tblPrEx>
        <w:trPr>
          <w:trHeight w:val="372" w:hRule="atLeast"/>
        </w:trPr>
        <w:tc>
          <w:tcPr>
            <w:tcW w:w="1320"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功能分类科目编码</w:t>
            </w:r>
          </w:p>
        </w:tc>
        <w:tc>
          <w:tcPr>
            <w:tcW w:w="1137" w:type="dxa"/>
            <w:vMerge w:val="restart"/>
            <w:tcBorders>
              <w:top w:val="nil"/>
              <w:left w:val="nil"/>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科目名称</w:t>
            </w:r>
          </w:p>
        </w:tc>
        <w:tc>
          <w:tcPr>
            <w:tcW w:w="1698" w:type="dxa"/>
            <w:vMerge w:val="continue"/>
            <w:tcBorders>
              <w:left w:val="nil"/>
              <w:right w:val="single" w:color="000000" w:sz="4" w:space="0"/>
            </w:tcBorders>
            <w:vAlign w:val="center"/>
          </w:tcPr>
          <w:p>
            <w:pPr>
              <w:widowControl/>
              <w:jc w:val="center"/>
              <w:rPr>
                <w:rFonts w:hint="eastAsia" w:asciiTheme="majorEastAsia" w:hAnsiTheme="majorEastAsia" w:eastAsiaTheme="majorEastAsia" w:cstheme="majorEastAsia"/>
                <w:color w:val="000000"/>
                <w:kern w:val="0"/>
                <w:sz w:val="18"/>
                <w:szCs w:val="18"/>
              </w:rPr>
            </w:pPr>
          </w:p>
        </w:tc>
        <w:tc>
          <w:tcPr>
            <w:tcW w:w="1490" w:type="dxa"/>
            <w:vMerge w:val="continue"/>
            <w:tcBorders>
              <w:left w:val="nil"/>
              <w:right w:val="single" w:color="000000" w:sz="4" w:space="0"/>
            </w:tcBorders>
            <w:vAlign w:val="center"/>
          </w:tcPr>
          <w:p>
            <w:pPr>
              <w:widowControl/>
              <w:jc w:val="center"/>
              <w:rPr>
                <w:rFonts w:hint="eastAsia" w:asciiTheme="majorEastAsia" w:hAnsiTheme="majorEastAsia" w:eastAsiaTheme="majorEastAsia" w:cstheme="majorEastAsia"/>
                <w:color w:val="000000"/>
                <w:kern w:val="0"/>
                <w:sz w:val="18"/>
                <w:szCs w:val="18"/>
              </w:rPr>
            </w:pPr>
          </w:p>
        </w:tc>
        <w:tc>
          <w:tcPr>
            <w:tcW w:w="1430" w:type="dxa"/>
            <w:vMerge w:val="continue"/>
            <w:tcBorders>
              <w:left w:val="nil"/>
              <w:right w:val="single" w:color="000000" w:sz="4" w:space="0"/>
            </w:tcBorders>
            <w:vAlign w:val="center"/>
          </w:tcPr>
          <w:p>
            <w:pPr>
              <w:widowControl/>
              <w:jc w:val="center"/>
              <w:rPr>
                <w:rFonts w:hint="eastAsia" w:asciiTheme="majorEastAsia" w:hAnsiTheme="majorEastAsia" w:eastAsiaTheme="majorEastAsia" w:cstheme="majorEastAsia"/>
                <w:color w:val="000000"/>
                <w:kern w:val="0"/>
                <w:sz w:val="18"/>
                <w:szCs w:val="18"/>
              </w:rPr>
            </w:pPr>
          </w:p>
        </w:tc>
        <w:tc>
          <w:tcPr>
            <w:tcW w:w="2360" w:type="dxa"/>
            <w:gridSpan w:val="2"/>
            <w:vMerge w:val="continue"/>
            <w:tcBorders>
              <w:left w:val="nil"/>
              <w:bottom w:val="single" w:color="000000" w:sz="4" w:space="0"/>
              <w:right w:val="single" w:color="000000" w:sz="4" w:space="0"/>
            </w:tcBorders>
            <w:vAlign w:val="center"/>
          </w:tcPr>
          <w:p>
            <w:pPr>
              <w:widowControl/>
              <w:jc w:val="center"/>
              <w:rPr>
                <w:rFonts w:hint="eastAsia" w:asciiTheme="majorEastAsia" w:hAnsiTheme="majorEastAsia" w:eastAsiaTheme="majorEastAsia" w:cstheme="majorEastAsia"/>
                <w:color w:val="000000"/>
                <w:kern w:val="0"/>
                <w:sz w:val="18"/>
                <w:szCs w:val="18"/>
              </w:rPr>
            </w:pPr>
          </w:p>
        </w:tc>
        <w:tc>
          <w:tcPr>
            <w:tcW w:w="1737" w:type="dxa"/>
            <w:vMerge w:val="continue"/>
            <w:tcBorders>
              <w:left w:val="nil"/>
              <w:right w:val="single" w:color="000000" w:sz="4" w:space="0"/>
            </w:tcBorders>
            <w:vAlign w:val="center"/>
          </w:tcPr>
          <w:p>
            <w:pPr>
              <w:widowControl/>
              <w:jc w:val="center"/>
              <w:rPr>
                <w:rFonts w:hint="eastAsia" w:asciiTheme="majorEastAsia" w:hAnsiTheme="majorEastAsia" w:eastAsiaTheme="majorEastAsia" w:cstheme="majorEastAsia"/>
                <w:color w:val="000000"/>
                <w:kern w:val="0"/>
                <w:sz w:val="18"/>
                <w:szCs w:val="18"/>
              </w:rPr>
            </w:pPr>
          </w:p>
        </w:tc>
        <w:tc>
          <w:tcPr>
            <w:tcW w:w="1689" w:type="dxa"/>
            <w:vMerge w:val="continue"/>
            <w:tcBorders>
              <w:left w:val="nil"/>
              <w:right w:val="single" w:color="000000" w:sz="4" w:space="0"/>
            </w:tcBorders>
            <w:vAlign w:val="center"/>
          </w:tcPr>
          <w:p>
            <w:pPr>
              <w:widowControl/>
              <w:jc w:val="center"/>
              <w:rPr>
                <w:rFonts w:hint="eastAsia" w:asciiTheme="majorEastAsia" w:hAnsiTheme="majorEastAsia" w:eastAsiaTheme="majorEastAsia" w:cstheme="majorEastAsia"/>
                <w:color w:val="000000"/>
                <w:kern w:val="0"/>
                <w:sz w:val="18"/>
                <w:szCs w:val="18"/>
              </w:rPr>
            </w:pPr>
          </w:p>
        </w:tc>
        <w:tc>
          <w:tcPr>
            <w:tcW w:w="1401" w:type="dxa"/>
            <w:vMerge w:val="continue"/>
            <w:tcBorders>
              <w:left w:val="nil"/>
              <w:right w:val="single" w:color="000000" w:sz="8" w:space="0"/>
            </w:tcBorders>
            <w:vAlign w:val="center"/>
          </w:tcPr>
          <w:p>
            <w:pPr>
              <w:widowControl/>
              <w:jc w:val="center"/>
              <w:rPr>
                <w:rFonts w:hint="eastAsia" w:asciiTheme="majorEastAsia" w:hAnsiTheme="majorEastAsia" w:eastAsiaTheme="majorEastAsia" w:cstheme="majorEastAsia"/>
                <w:color w:val="000000"/>
                <w:kern w:val="0"/>
                <w:sz w:val="18"/>
                <w:szCs w:val="18"/>
              </w:rPr>
            </w:pPr>
          </w:p>
        </w:tc>
      </w:tr>
      <w:tr>
        <w:tblPrEx>
          <w:tblCellMar>
            <w:top w:w="0" w:type="dxa"/>
            <w:left w:w="108" w:type="dxa"/>
            <w:bottom w:w="0" w:type="dxa"/>
            <w:right w:w="108" w:type="dxa"/>
          </w:tblCellMar>
        </w:tblPrEx>
        <w:trPr>
          <w:trHeight w:val="601" w:hRule="atLeast"/>
        </w:trPr>
        <w:tc>
          <w:tcPr>
            <w:tcW w:w="440" w:type="dxa"/>
            <w:vMerge w:val="restart"/>
            <w:tcBorders>
              <w:top w:val="nil"/>
              <w:left w:val="single" w:color="000000" w:sz="8" w:space="0"/>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类</w:t>
            </w:r>
          </w:p>
        </w:tc>
        <w:tc>
          <w:tcPr>
            <w:tcW w:w="440" w:type="dxa"/>
            <w:vMerge w:val="restart"/>
            <w:tcBorders>
              <w:top w:val="nil"/>
              <w:left w:val="nil"/>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款</w:t>
            </w:r>
          </w:p>
        </w:tc>
        <w:tc>
          <w:tcPr>
            <w:tcW w:w="440" w:type="dxa"/>
            <w:vMerge w:val="restart"/>
            <w:tcBorders>
              <w:top w:val="nil"/>
              <w:left w:val="nil"/>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项</w:t>
            </w:r>
          </w:p>
        </w:tc>
        <w:tc>
          <w:tcPr>
            <w:tcW w:w="1137" w:type="dxa"/>
            <w:vMerge w:val="continue"/>
            <w:tcBorders>
              <w:left w:val="nil"/>
              <w:bottom w:val="single" w:color="000000" w:sz="4" w:space="0"/>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p>
        </w:tc>
        <w:tc>
          <w:tcPr>
            <w:tcW w:w="1698" w:type="dxa"/>
            <w:vMerge w:val="continue"/>
            <w:tcBorders>
              <w:left w:val="nil"/>
              <w:bottom w:val="single" w:color="000000" w:sz="4" w:space="0"/>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p>
        </w:tc>
        <w:tc>
          <w:tcPr>
            <w:tcW w:w="1490" w:type="dxa"/>
            <w:vMerge w:val="continue"/>
            <w:tcBorders>
              <w:left w:val="nil"/>
              <w:bottom w:val="single" w:color="000000" w:sz="4" w:space="0"/>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p>
        </w:tc>
        <w:tc>
          <w:tcPr>
            <w:tcW w:w="1430" w:type="dxa"/>
            <w:vMerge w:val="continue"/>
            <w:tcBorders>
              <w:left w:val="nil"/>
              <w:bottom w:val="single" w:color="000000" w:sz="4" w:space="0"/>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p>
        </w:tc>
        <w:tc>
          <w:tcPr>
            <w:tcW w:w="950" w:type="dxa"/>
            <w:tcBorders>
              <w:top w:val="nil"/>
              <w:left w:val="nil"/>
              <w:bottom w:val="single" w:color="000000" w:sz="4" w:space="0"/>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lang w:val="en-US" w:eastAsia="zh-CN"/>
              </w:rPr>
            </w:pPr>
            <w:r>
              <w:rPr>
                <w:rFonts w:hint="eastAsia" w:asciiTheme="majorEastAsia" w:hAnsiTheme="majorEastAsia" w:eastAsiaTheme="majorEastAsia" w:cstheme="majorEastAsia"/>
                <w:color w:val="000000"/>
                <w:kern w:val="0"/>
                <w:sz w:val="18"/>
                <w:szCs w:val="18"/>
                <w:lang w:val="en-US" w:eastAsia="zh-CN"/>
              </w:rPr>
              <w:t>小计</w:t>
            </w:r>
          </w:p>
        </w:tc>
        <w:tc>
          <w:tcPr>
            <w:tcW w:w="1410" w:type="dxa"/>
            <w:tcBorders>
              <w:top w:val="nil"/>
              <w:left w:val="nil"/>
              <w:bottom w:val="single" w:color="000000" w:sz="4" w:space="0"/>
              <w:right w:val="single" w:color="000000" w:sz="4" w:space="0"/>
            </w:tcBorders>
            <w:shd w:val="clear" w:color="auto" w:fill="auto"/>
            <w:vAlign w:val="center"/>
          </w:tcPr>
          <w:p>
            <w:pPr>
              <w:widowControl/>
              <w:jc w:val="center"/>
              <w:rPr>
                <w:rFonts w:hint="default" w:asciiTheme="majorEastAsia" w:hAnsiTheme="majorEastAsia" w:eastAsiaTheme="majorEastAsia" w:cstheme="majorEastAsia"/>
                <w:color w:val="000000"/>
                <w:kern w:val="0"/>
                <w:sz w:val="18"/>
                <w:szCs w:val="18"/>
                <w:lang w:val="en-US" w:eastAsia="zh-CN"/>
              </w:rPr>
            </w:pPr>
            <w:r>
              <w:rPr>
                <w:rFonts w:hint="eastAsia" w:asciiTheme="majorEastAsia" w:hAnsiTheme="majorEastAsia" w:eastAsiaTheme="majorEastAsia" w:cstheme="majorEastAsia"/>
                <w:color w:val="000000"/>
                <w:kern w:val="0"/>
                <w:sz w:val="18"/>
                <w:szCs w:val="18"/>
                <w:lang w:val="en-US" w:eastAsia="zh-CN"/>
              </w:rPr>
              <w:t>其中：教育收费</w:t>
            </w:r>
          </w:p>
        </w:tc>
        <w:tc>
          <w:tcPr>
            <w:tcW w:w="1737" w:type="dxa"/>
            <w:vMerge w:val="continue"/>
            <w:tcBorders>
              <w:left w:val="nil"/>
              <w:bottom w:val="single" w:color="000000" w:sz="4" w:space="0"/>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lang w:val="en-US" w:eastAsia="zh-CN"/>
              </w:rPr>
            </w:pPr>
          </w:p>
        </w:tc>
        <w:tc>
          <w:tcPr>
            <w:tcW w:w="1689" w:type="dxa"/>
            <w:vMerge w:val="continue"/>
            <w:tcBorders>
              <w:left w:val="nil"/>
              <w:bottom w:val="single" w:color="000000" w:sz="4" w:space="0"/>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lang w:val="en-US" w:eastAsia="zh-CN"/>
              </w:rPr>
            </w:pPr>
          </w:p>
        </w:tc>
        <w:tc>
          <w:tcPr>
            <w:tcW w:w="1401" w:type="dxa"/>
            <w:vMerge w:val="continue"/>
            <w:tcBorders>
              <w:left w:val="nil"/>
              <w:bottom w:val="single" w:color="000000" w:sz="4" w:space="0"/>
              <w:right w:val="single" w:color="000000" w:sz="8"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lang w:val="en-US" w:eastAsia="zh-CN"/>
              </w:rPr>
            </w:pPr>
          </w:p>
        </w:tc>
      </w:tr>
      <w:tr>
        <w:tblPrEx>
          <w:tblCellMar>
            <w:top w:w="0" w:type="dxa"/>
            <w:left w:w="108" w:type="dxa"/>
            <w:bottom w:w="0" w:type="dxa"/>
            <w:right w:w="108" w:type="dxa"/>
          </w:tblCellMar>
        </w:tblPrEx>
        <w:trPr>
          <w:trHeight w:val="308" w:hRule="atLeast"/>
        </w:trPr>
        <w:tc>
          <w:tcPr>
            <w:tcW w:w="440" w:type="dxa"/>
            <w:vMerge w:val="continue"/>
            <w:tcBorders>
              <w:left w:val="single" w:color="000000" w:sz="8" w:space="0"/>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p>
        </w:tc>
        <w:tc>
          <w:tcPr>
            <w:tcW w:w="440" w:type="dxa"/>
            <w:vMerge w:val="continue"/>
            <w:tcBorders>
              <w:left w:val="nil"/>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p>
        </w:tc>
        <w:tc>
          <w:tcPr>
            <w:tcW w:w="440" w:type="dxa"/>
            <w:vMerge w:val="continue"/>
            <w:tcBorders>
              <w:left w:val="nil"/>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p>
        </w:tc>
        <w:tc>
          <w:tcPr>
            <w:tcW w:w="1137" w:type="dxa"/>
            <w:tcBorders>
              <w:top w:val="nil"/>
              <w:left w:val="nil"/>
              <w:bottom w:val="single" w:color="000000" w:sz="4" w:space="0"/>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栏次</w:t>
            </w:r>
          </w:p>
        </w:tc>
        <w:tc>
          <w:tcPr>
            <w:tcW w:w="1698" w:type="dxa"/>
            <w:tcBorders>
              <w:top w:val="nil"/>
              <w:left w:val="nil"/>
              <w:bottom w:val="single" w:color="000000" w:sz="4" w:space="0"/>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1</w:t>
            </w:r>
          </w:p>
        </w:tc>
        <w:tc>
          <w:tcPr>
            <w:tcW w:w="1490" w:type="dxa"/>
            <w:tcBorders>
              <w:top w:val="nil"/>
              <w:left w:val="nil"/>
              <w:bottom w:val="single" w:color="000000" w:sz="4" w:space="0"/>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2</w:t>
            </w:r>
          </w:p>
        </w:tc>
        <w:tc>
          <w:tcPr>
            <w:tcW w:w="1430" w:type="dxa"/>
            <w:tcBorders>
              <w:top w:val="nil"/>
              <w:left w:val="nil"/>
              <w:bottom w:val="single" w:color="000000" w:sz="4" w:space="0"/>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3</w:t>
            </w:r>
          </w:p>
        </w:tc>
        <w:tc>
          <w:tcPr>
            <w:tcW w:w="2360" w:type="dxa"/>
            <w:gridSpan w:val="2"/>
            <w:tcBorders>
              <w:top w:val="nil"/>
              <w:left w:val="nil"/>
              <w:bottom w:val="single" w:color="000000" w:sz="4" w:space="0"/>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lang w:val="en-US" w:eastAsia="zh-CN"/>
              </w:rPr>
            </w:pPr>
            <w:r>
              <w:rPr>
                <w:rFonts w:hint="eastAsia" w:asciiTheme="majorEastAsia" w:hAnsiTheme="majorEastAsia" w:eastAsiaTheme="majorEastAsia" w:cstheme="majorEastAsia"/>
                <w:color w:val="000000"/>
                <w:kern w:val="0"/>
                <w:sz w:val="18"/>
                <w:szCs w:val="18"/>
              </w:rPr>
              <w:t>4</w:t>
            </w:r>
          </w:p>
        </w:tc>
        <w:tc>
          <w:tcPr>
            <w:tcW w:w="1737" w:type="dxa"/>
            <w:tcBorders>
              <w:top w:val="nil"/>
              <w:left w:val="nil"/>
              <w:bottom w:val="single" w:color="000000" w:sz="4" w:space="0"/>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lang w:val="en-US" w:eastAsia="zh-CN"/>
              </w:rPr>
              <w:t>5</w:t>
            </w:r>
          </w:p>
        </w:tc>
        <w:tc>
          <w:tcPr>
            <w:tcW w:w="1689" w:type="dxa"/>
            <w:tcBorders>
              <w:top w:val="nil"/>
              <w:left w:val="nil"/>
              <w:bottom w:val="single" w:color="000000" w:sz="4" w:space="0"/>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lang w:val="en-US" w:eastAsia="zh-CN"/>
              </w:rPr>
            </w:pPr>
            <w:r>
              <w:rPr>
                <w:rFonts w:hint="eastAsia" w:asciiTheme="majorEastAsia" w:hAnsiTheme="majorEastAsia" w:eastAsiaTheme="majorEastAsia" w:cstheme="majorEastAsia"/>
                <w:color w:val="000000"/>
                <w:kern w:val="0"/>
                <w:sz w:val="18"/>
                <w:szCs w:val="18"/>
                <w:lang w:val="en-US" w:eastAsia="zh-CN"/>
              </w:rPr>
              <w:t>6</w:t>
            </w:r>
          </w:p>
        </w:tc>
        <w:tc>
          <w:tcPr>
            <w:tcW w:w="1401" w:type="dxa"/>
            <w:tcBorders>
              <w:top w:val="nil"/>
              <w:left w:val="nil"/>
              <w:bottom w:val="single" w:color="000000" w:sz="4" w:space="0"/>
              <w:right w:val="single" w:color="000000" w:sz="8"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lang w:val="en-US" w:eastAsia="zh-CN"/>
              </w:rPr>
            </w:pPr>
            <w:r>
              <w:rPr>
                <w:rFonts w:hint="eastAsia" w:asciiTheme="majorEastAsia" w:hAnsiTheme="majorEastAsia" w:eastAsiaTheme="majorEastAsia" w:cstheme="majorEastAsia"/>
                <w:color w:val="000000"/>
                <w:kern w:val="0"/>
                <w:sz w:val="18"/>
                <w:szCs w:val="18"/>
                <w:lang w:val="en-US" w:eastAsia="zh-CN"/>
              </w:rPr>
              <w:t>7</w:t>
            </w:r>
          </w:p>
        </w:tc>
      </w:tr>
      <w:tr>
        <w:tblPrEx>
          <w:tblCellMar>
            <w:top w:w="0" w:type="dxa"/>
            <w:left w:w="108" w:type="dxa"/>
            <w:bottom w:w="0" w:type="dxa"/>
            <w:right w:w="108" w:type="dxa"/>
          </w:tblCellMar>
        </w:tblPrEx>
        <w:trPr>
          <w:trHeight w:val="171" w:hRule="atLeast"/>
        </w:trPr>
        <w:tc>
          <w:tcPr>
            <w:tcW w:w="440" w:type="dxa"/>
            <w:vMerge w:val="continue"/>
            <w:tcBorders>
              <w:left w:val="single" w:color="000000" w:sz="8" w:space="0"/>
              <w:bottom w:val="single" w:color="000000" w:sz="4" w:space="0"/>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p>
        </w:tc>
        <w:tc>
          <w:tcPr>
            <w:tcW w:w="440" w:type="dxa"/>
            <w:vMerge w:val="continue"/>
            <w:tcBorders>
              <w:left w:val="nil"/>
              <w:bottom w:val="single" w:color="000000" w:sz="4" w:space="0"/>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p>
        </w:tc>
        <w:tc>
          <w:tcPr>
            <w:tcW w:w="440" w:type="dxa"/>
            <w:vMerge w:val="continue"/>
            <w:tcBorders>
              <w:left w:val="nil"/>
              <w:bottom w:val="single" w:color="000000" w:sz="4" w:space="0"/>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p>
        </w:tc>
        <w:tc>
          <w:tcPr>
            <w:tcW w:w="1137" w:type="dxa"/>
            <w:tcBorders>
              <w:top w:val="nil"/>
              <w:left w:val="nil"/>
              <w:bottom w:val="single" w:color="000000" w:sz="4" w:space="0"/>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合计</w:t>
            </w:r>
          </w:p>
        </w:tc>
        <w:tc>
          <w:tcPr>
            <w:tcW w:w="1698" w:type="dxa"/>
            <w:tcBorders>
              <w:top w:val="nil"/>
              <w:left w:val="nil"/>
              <w:bottom w:val="single" w:color="000000" w:sz="4" w:space="0"/>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p>
        </w:tc>
        <w:tc>
          <w:tcPr>
            <w:tcW w:w="1490" w:type="dxa"/>
            <w:tcBorders>
              <w:top w:val="nil"/>
              <w:left w:val="nil"/>
              <w:bottom w:val="single" w:color="000000" w:sz="4" w:space="0"/>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p>
        </w:tc>
        <w:tc>
          <w:tcPr>
            <w:tcW w:w="1430" w:type="dxa"/>
            <w:tcBorders>
              <w:top w:val="nil"/>
              <w:left w:val="nil"/>
              <w:bottom w:val="single" w:color="000000" w:sz="4" w:space="0"/>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p>
        </w:tc>
        <w:tc>
          <w:tcPr>
            <w:tcW w:w="2360" w:type="dxa"/>
            <w:gridSpan w:val="2"/>
            <w:tcBorders>
              <w:top w:val="nil"/>
              <w:left w:val="nil"/>
              <w:bottom w:val="single" w:color="000000" w:sz="4" w:space="0"/>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p>
        </w:tc>
        <w:tc>
          <w:tcPr>
            <w:tcW w:w="1737" w:type="dxa"/>
            <w:tcBorders>
              <w:top w:val="nil"/>
              <w:left w:val="nil"/>
              <w:bottom w:val="single" w:color="000000" w:sz="4" w:space="0"/>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p>
        </w:tc>
        <w:tc>
          <w:tcPr>
            <w:tcW w:w="1689" w:type="dxa"/>
            <w:tcBorders>
              <w:top w:val="nil"/>
              <w:left w:val="nil"/>
              <w:bottom w:val="single" w:color="000000" w:sz="4" w:space="0"/>
              <w:right w:val="single" w:color="000000" w:sz="4"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p>
        </w:tc>
        <w:tc>
          <w:tcPr>
            <w:tcW w:w="1401" w:type="dxa"/>
            <w:tcBorders>
              <w:top w:val="nil"/>
              <w:left w:val="nil"/>
              <w:bottom w:val="single" w:color="000000" w:sz="4" w:space="0"/>
              <w:right w:val="single" w:color="000000" w:sz="8" w:space="0"/>
            </w:tcBorders>
            <w:shd w:val="clear" w:color="auto" w:fill="auto"/>
            <w:vAlign w:val="center"/>
          </w:tcPr>
          <w:p>
            <w:pPr>
              <w:widowControl/>
              <w:jc w:val="center"/>
              <w:rPr>
                <w:rFonts w:hint="eastAsia" w:asciiTheme="majorEastAsia" w:hAnsiTheme="majorEastAsia" w:eastAsiaTheme="majorEastAsia" w:cstheme="majorEastAsia"/>
                <w:color w:val="000000"/>
                <w:kern w:val="0"/>
                <w:sz w:val="18"/>
                <w:szCs w:val="18"/>
              </w:rPr>
            </w:pP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137"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69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49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43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360" w:type="dxa"/>
            <w:gridSpan w:val="2"/>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22"/>
                <w:szCs w:val="22"/>
              </w:rPr>
            </w:pPr>
            <w:r>
              <w:rPr>
                <w:rFonts w:hint="eastAsia" w:ascii="宋体" w:hAnsi="宋体" w:cs="Arial"/>
                <w:color w:val="000000"/>
                <w:kern w:val="0"/>
                <w:sz w:val="22"/>
                <w:szCs w:val="22"/>
              </w:rPr>
              <w:t>　</w:t>
            </w:r>
          </w:p>
        </w:tc>
        <w:tc>
          <w:tcPr>
            <w:tcW w:w="1737"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689"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401" w:type="dxa"/>
            <w:tcBorders>
              <w:top w:val="nil"/>
              <w:left w:val="nil"/>
              <w:bottom w:val="single" w:color="000000" w:sz="4" w:space="0"/>
              <w:right w:val="single" w:color="000000" w:sz="8"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137"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69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49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43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360" w:type="dxa"/>
            <w:gridSpan w:val="2"/>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22"/>
                <w:szCs w:val="22"/>
              </w:rPr>
            </w:pPr>
            <w:r>
              <w:rPr>
                <w:rFonts w:hint="eastAsia" w:ascii="宋体" w:hAnsi="宋体" w:cs="Arial"/>
                <w:color w:val="000000"/>
                <w:kern w:val="0"/>
                <w:sz w:val="22"/>
                <w:szCs w:val="22"/>
              </w:rPr>
              <w:t>　</w:t>
            </w:r>
          </w:p>
        </w:tc>
        <w:tc>
          <w:tcPr>
            <w:tcW w:w="1737"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689"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401" w:type="dxa"/>
            <w:tcBorders>
              <w:top w:val="nil"/>
              <w:left w:val="nil"/>
              <w:bottom w:val="single" w:color="000000" w:sz="4" w:space="0"/>
              <w:right w:val="single" w:color="000000" w:sz="8"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137"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69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49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43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360" w:type="dxa"/>
            <w:gridSpan w:val="2"/>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22"/>
                <w:szCs w:val="22"/>
              </w:rPr>
            </w:pPr>
            <w:r>
              <w:rPr>
                <w:rFonts w:hint="eastAsia" w:ascii="宋体" w:hAnsi="宋体" w:cs="Arial"/>
                <w:color w:val="000000"/>
                <w:kern w:val="0"/>
                <w:sz w:val="22"/>
                <w:szCs w:val="22"/>
              </w:rPr>
              <w:t>　</w:t>
            </w:r>
          </w:p>
        </w:tc>
        <w:tc>
          <w:tcPr>
            <w:tcW w:w="1737"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689"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401" w:type="dxa"/>
            <w:tcBorders>
              <w:top w:val="nil"/>
              <w:left w:val="nil"/>
              <w:bottom w:val="single" w:color="000000" w:sz="4" w:space="0"/>
              <w:right w:val="single" w:color="000000" w:sz="8"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137"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69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49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43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360" w:type="dxa"/>
            <w:gridSpan w:val="2"/>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22"/>
                <w:szCs w:val="22"/>
              </w:rPr>
            </w:pPr>
            <w:r>
              <w:rPr>
                <w:rFonts w:hint="eastAsia" w:ascii="宋体" w:hAnsi="宋体" w:cs="Arial"/>
                <w:color w:val="000000"/>
                <w:kern w:val="0"/>
                <w:sz w:val="22"/>
                <w:szCs w:val="22"/>
              </w:rPr>
              <w:t>　</w:t>
            </w:r>
          </w:p>
        </w:tc>
        <w:tc>
          <w:tcPr>
            <w:tcW w:w="1737"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689"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401" w:type="dxa"/>
            <w:tcBorders>
              <w:top w:val="nil"/>
              <w:left w:val="nil"/>
              <w:bottom w:val="single" w:color="000000" w:sz="4" w:space="0"/>
              <w:right w:val="single" w:color="000000" w:sz="8"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137"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69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49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43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360" w:type="dxa"/>
            <w:gridSpan w:val="2"/>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22"/>
                <w:szCs w:val="22"/>
              </w:rPr>
            </w:pPr>
            <w:r>
              <w:rPr>
                <w:rFonts w:hint="eastAsia" w:ascii="宋体" w:hAnsi="宋体" w:cs="Arial"/>
                <w:color w:val="000000"/>
                <w:kern w:val="0"/>
                <w:sz w:val="22"/>
                <w:szCs w:val="22"/>
              </w:rPr>
              <w:t>　</w:t>
            </w:r>
          </w:p>
        </w:tc>
        <w:tc>
          <w:tcPr>
            <w:tcW w:w="1737"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689"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401" w:type="dxa"/>
            <w:tcBorders>
              <w:top w:val="nil"/>
              <w:left w:val="nil"/>
              <w:bottom w:val="single" w:color="000000" w:sz="4" w:space="0"/>
              <w:right w:val="single" w:color="000000" w:sz="8"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137" w:type="dxa"/>
            <w:tcBorders>
              <w:top w:val="nil"/>
              <w:left w:val="nil"/>
              <w:bottom w:val="single" w:color="000000" w:sz="8"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698" w:type="dxa"/>
            <w:tcBorders>
              <w:top w:val="nil"/>
              <w:left w:val="nil"/>
              <w:bottom w:val="single" w:color="000000" w:sz="8"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490" w:type="dxa"/>
            <w:tcBorders>
              <w:top w:val="nil"/>
              <w:left w:val="nil"/>
              <w:bottom w:val="single" w:color="000000" w:sz="8"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430" w:type="dxa"/>
            <w:tcBorders>
              <w:top w:val="nil"/>
              <w:left w:val="nil"/>
              <w:bottom w:val="single" w:color="000000" w:sz="8"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360" w:type="dxa"/>
            <w:gridSpan w:val="2"/>
            <w:tcBorders>
              <w:top w:val="nil"/>
              <w:left w:val="nil"/>
              <w:bottom w:val="single" w:color="000000" w:sz="8" w:space="0"/>
              <w:right w:val="single" w:color="000000" w:sz="4" w:space="0"/>
            </w:tcBorders>
            <w:shd w:val="clear" w:color="auto" w:fill="auto"/>
            <w:vAlign w:val="center"/>
          </w:tcPr>
          <w:p>
            <w:pPr>
              <w:widowControl/>
              <w:jc w:val="right"/>
              <w:rPr>
                <w:rFonts w:hint="eastAsia" w:ascii="宋体" w:hAnsi="宋体" w:cs="Arial"/>
                <w:color w:val="000000"/>
                <w:kern w:val="0"/>
                <w:sz w:val="22"/>
                <w:szCs w:val="22"/>
              </w:rPr>
            </w:pPr>
            <w:r>
              <w:rPr>
                <w:rFonts w:hint="eastAsia" w:ascii="宋体" w:hAnsi="宋体" w:cs="Arial"/>
                <w:color w:val="000000"/>
                <w:kern w:val="0"/>
                <w:sz w:val="22"/>
                <w:szCs w:val="22"/>
              </w:rPr>
              <w:t>　</w:t>
            </w:r>
          </w:p>
        </w:tc>
        <w:tc>
          <w:tcPr>
            <w:tcW w:w="1737" w:type="dxa"/>
            <w:tcBorders>
              <w:top w:val="nil"/>
              <w:left w:val="nil"/>
              <w:bottom w:val="single" w:color="000000" w:sz="8"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689" w:type="dxa"/>
            <w:tcBorders>
              <w:top w:val="nil"/>
              <w:left w:val="nil"/>
              <w:bottom w:val="single" w:color="000000" w:sz="8"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401" w:type="dxa"/>
            <w:tcBorders>
              <w:top w:val="nil"/>
              <w:left w:val="nil"/>
              <w:bottom w:val="single" w:color="000000" w:sz="8" w:space="0"/>
              <w:right w:val="single" w:color="000000" w:sz="8"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435" w:hRule="atLeast"/>
        </w:trPr>
        <w:tc>
          <w:tcPr>
            <w:tcW w:w="14262" w:type="dxa"/>
            <w:gridSpan w:val="12"/>
            <w:tcBorders>
              <w:top w:val="single" w:color="000000" w:sz="8" w:space="0"/>
              <w:left w:val="nil"/>
              <w:bottom w:val="nil"/>
              <w:right w:val="nil"/>
            </w:tcBorders>
            <w:shd w:val="clear" w:color="auto" w:fill="auto"/>
            <w:vAlign w:val="bottom"/>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注：本表反映部门本年度取得的各项收入情况，数据取自财决03表</w:t>
            </w:r>
          </w:p>
        </w:tc>
      </w:tr>
    </w:tbl>
    <w:p>
      <w:pPr>
        <w:spacing w:line="580" w:lineRule="exact"/>
        <w:rPr>
          <w:rFonts w:hint="eastAsia"/>
        </w:rPr>
      </w:pPr>
    </w:p>
    <w:p>
      <w:pPr>
        <w:spacing w:line="580" w:lineRule="exact"/>
        <w:rPr>
          <w:rFonts w:hint="eastAsia"/>
        </w:rPr>
      </w:pPr>
    </w:p>
    <w:p>
      <w:pPr>
        <w:spacing w:line="580" w:lineRule="exact"/>
        <w:rPr>
          <w:rFonts w:hint="eastAsia"/>
        </w:rPr>
      </w:pPr>
    </w:p>
    <w:p>
      <w:pPr>
        <w:spacing w:line="580" w:lineRule="exact"/>
        <w:rPr>
          <w:rFonts w:hint="eastAsia"/>
        </w:rPr>
      </w:pPr>
    </w:p>
    <w:p>
      <w:pPr>
        <w:spacing w:line="580" w:lineRule="exact"/>
        <w:rPr>
          <w:rFonts w:hint="eastAsia"/>
        </w:rPr>
      </w:pPr>
    </w:p>
    <w:p>
      <w:pPr>
        <w:spacing w:line="580" w:lineRule="exact"/>
        <w:rPr>
          <w:rFonts w:hint="eastAsia"/>
        </w:rPr>
      </w:pPr>
    </w:p>
    <w:p>
      <w:pPr>
        <w:spacing w:line="580" w:lineRule="exact"/>
        <w:rPr>
          <w:rFonts w:hint="eastAsia"/>
        </w:rPr>
      </w:pPr>
    </w:p>
    <w:tbl>
      <w:tblPr>
        <w:tblStyle w:val="4"/>
        <w:tblpPr w:leftFromText="180" w:rightFromText="180" w:vertAnchor="text" w:horzAnchor="page" w:tblpX="1502" w:tblpY="566"/>
        <w:tblOverlap w:val="never"/>
        <w:tblW w:w="1408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55"/>
        <w:gridCol w:w="455"/>
        <w:gridCol w:w="455"/>
        <w:gridCol w:w="1609"/>
        <w:gridCol w:w="2114"/>
        <w:gridCol w:w="1500"/>
        <w:gridCol w:w="1500"/>
        <w:gridCol w:w="1620"/>
        <w:gridCol w:w="1872"/>
        <w:gridCol w:w="25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14082" w:type="dxa"/>
            <w:gridSpan w:val="10"/>
            <w:tcBorders>
              <w:tl2br w:val="nil"/>
              <w:tr2bl w:val="nil"/>
            </w:tcBorders>
            <w:shd w:val="clear" w:color="auto" w:fill="auto"/>
            <w:vAlign w:val="bottom"/>
          </w:tcPr>
          <w:p>
            <w:pPr>
              <w:widowControl/>
              <w:jc w:val="center"/>
              <w:rPr>
                <w:rFonts w:ascii="宋体" w:hAnsi="宋体" w:cs="Arial"/>
                <w:color w:val="000000"/>
                <w:kern w:val="0"/>
                <w:sz w:val="44"/>
                <w:szCs w:val="44"/>
              </w:rPr>
            </w:pPr>
            <w:r>
              <w:rPr>
                <w:rFonts w:hint="eastAsia" w:ascii="宋体" w:hAnsi="宋体" w:cs="Arial"/>
                <w:b/>
                <w:bCs/>
                <w:color w:val="000000"/>
                <w:kern w:val="0"/>
                <w:sz w:val="28"/>
                <w:szCs w:val="28"/>
              </w:rPr>
              <w:t>支出决算表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55" w:type="dxa"/>
            <w:tcBorders>
              <w:tl2br w:val="nil"/>
              <w:tr2bl w:val="nil"/>
            </w:tcBorders>
            <w:shd w:val="clear" w:color="auto" w:fill="auto"/>
            <w:vAlign w:val="bottom"/>
          </w:tcPr>
          <w:p>
            <w:pPr>
              <w:widowControl/>
              <w:jc w:val="left"/>
              <w:rPr>
                <w:rFonts w:ascii="Arial" w:hAnsi="Arial" w:cs="Arial"/>
                <w:color w:val="000000"/>
                <w:kern w:val="0"/>
                <w:sz w:val="20"/>
                <w:szCs w:val="20"/>
              </w:rPr>
            </w:pPr>
          </w:p>
        </w:tc>
        <w:tc>
          <w:tcPr>
            <w:tcW w:w="455" w:type="dxa"/>
            <w:tcBorders>
              <w:tl2br w:val="nil"/>
              <w:tr2bl w:val="nil"/>
            </w:tcBorders>
            <w:shd w:val="clear" w:color="auto" w:fill="auto"/>
            <w:vAlign w:val="bottom"/>
          </w:tcPr>
          <w:p>
            <w:pPr>
              <w:widowControl/>
              <w:jc w:val="left"/>
              <w:rPr>
                <w:rFonts w:ascii="Arial" w:hAnsi="Arial" w:cs="Arial"/>
                <w:color w:val="000000"/>
                <w:kern w:val="0"/>
                <w:sz w:val="20"/>
                <w:szCs w:val="20"/>
              </w:rPr>
            </w:pPr>
          </w:p>
        </w:tc>
        <w:tc>
          <w:tcPr>
            <w:tcW w:w="455" w:type="dxa"/>
            <w:tcBorders>
              <w:tl2br w:val="nil"/>
              <w:tr2bl w:val="nil"/>
            </w:tcBorders>
            <w:shd w:val="clear" w:color="auto" w:fill="auto"/>
            <w:vAlign w:val="bottom"/>
          </w:tcPr>
          <w:p>
            <w:pPr>
              <w:widowControl/>
              <w:jc w:val="left"/>
              <w:rPr>
                <w:rFonts w:ascii="Arial" w:hAnsi="Arial" w:cs="Arial"/>
                <w:color w:val="000000"/>
                <w:kern w:val="0"/>
                <w:sz w:val="20"/>
                <w:szCs w:val="20"/>
              </w:rPr>
            </w:pPr>
          </w:p>
        </w:tc>
        <w:tc>
          <w:tcPr>
            <w:tcW w:w="1609" w:type="dxa"/>
            <w:tcBorders>
              <w:tl2br w:val="nil"/>
              <w:tr2bl w:val="nil"/>
            </w:tcBorders>
            <w:shd w:val="clear" w:color="auto" w:fill="auto"/>
            <w:vAlign w:val="bottom"/>
          </w:tcPr>
          <w:p>
            <w:pPr>
              <w:widowControl/>
              <w:jc w:val="left"/>
              <w:rPr>
                <w:rFonts w:ascii="Arial" w:hAnsi="Arial" w:cs="Arial"/>
                <w:color w:val="000000"/>
                <w:kern w:val="0"/>
                <w:sz w:val="20"/>
                <w:szCs w:val="20"/>
              </w:rPr>
            </w:pPr>
          </w:p>
        </w:tc>
        <w:tc>
          <w:tcPr>
            <w:tcW w:w="2114" w:type="dxa"/>
            <w:tcBorders>
              <w:tl2br w:val="nil"/>
              <w:tr2bl w:val="nil"/>
            </w:tcBorders>
            <w:shd w:val="clear" w:color="auto" w:fill="auto"/>
            <w:vAlign w:val="bottom"/>
          </w:tcPr>
          <w:p>
            <w:pPr>
              <w:widowControl/>
              <w:jc w:val="left"/>
              <w:rPr>
                <w:rFonts w:ascii="Arial" w:hAnsi="Arial" w:cs="Arial"/>
                <w:color w:val="000000"/>
                <w:kern w:val="0"/>
                <w:sz w:val="20"/>
                <w:szCs w:val="20"/>
              </w:rPr>
            </w:pPr>
          </w:p>
        </w:tc>
        <w:tc>
          <w:tcPr>
            <w:tcW w:w="1500" w:type="dxa"/>
            <w:tcBorders>
              <w:tl2br w:val="nil"/>
              <w:tr2bl w:val="nil"/>
            </w:tcBorders>
            <w:shd w:val="clear" w:color="auto" w:fill="auto"/>
            <w:vAlign w:val="bottom"/>
          </w:tcPr>
          <w:p>
            <w:pPr>
              <w:widowControl/>
              <w:jc w:val="left"/>
              <w:rPr>
                <w:rFonts w:ascii="Arial" w:hAnsi="Arial" w:cs="Arial"/>
                <w:color w:val="000000"/>
                <w:kern w:val="0"/>
                <w:sz w:val="20"/>
                <w:szCs w:val="20"/>
              </w:rPr>
            </w:pPr>
          </w:p>
        </w:tc>
        <w:tc>
          <w:tcPr>
            <w:tcW w:w="1500" w:type="dxa"/>
            <w:tcBorders>
              <w:tl2br w:val="nil"/>
              <w:tr2bl w:val="nil"/>
            </w:tcBorders>
            <w:shd w:val="clear" w:color="auto" w:fill="auto"/>
            <w:vAlign w:val="bottom"/>
          </w:tcPr>
          <w:p>
            <w:pPr>
              <w:widowControl/>
              <w:jc w:val="left"/>
              <w:rPr>
                <w:rFonts w:ascii="Arial" w:hAnsi="Arial" w:cs="Arial"/>
                <w:color w:val="000000"/>
                <w:kern w:val="0"/>
                <w:sz w:val="20"/>
                <w:szCs w:val="20"/>
              </w:rPr>
            </w:pPr>
          </w:p>
        </w:tc>
        <w:tc>
          <w:tcPr>
            <w:tcW w:w="1620" w:type="dxa"/>
            <w:tcBorders>
              <w:tl2br w:val="nil"/>
              <w:tr2bl w:val="nil"/>
            </w:tcBorders>
            <w:shd w:val="clear" w:color="auto" w:fill="auto"/>
            <w:vAlign w:val="bottom"/>
          </w:tcPr>
          <w:p>
            <w:pPr>
              <w:widowControl/>
              <w:jc w:val="left"/>
              <w:rPr>
                <w:rFonts w:ascii="Arial" w:hAnsi="Arial" w:cs="Arial"/>
                <w:color w:val="000000"/>
                <w:kern w:val="0"/>
                <w:sz w:val="20"/>
                <w:szCs w:val="20"/>
              </w:rPr>
            </w:pPr>
          </w:p>
        </w:tc>
        <w:tc>
          <w:tcPr>
            <w:tcW w:w="1872" w:type="dxa"/>
            <w:tcBorders>
              <w:tl2br w:val="nil"/>
              <w:tr2bl w:val="nil"/>
            </w:tcBorders>
            <w:shd w:val="clear" w:color="auto" w:fill="auto"/>
            <w:vAlign w:val="bottom"/>
          </w:tcPr>
          <w:p>
            <w:pPr>
              <w:widowControl/>
              <w:jc w:val="left"/>
              <w:rPr>
                <w:rFonts w:ascii="Arial" w:hAnsi="Arial" w:cs="Arial"/>
                <w:color w:val="000000"/>
                <w:kern w:val="0"/>
                <w:sz w:val="20"/>
                <w:szCs w:val="20"/>
              </w:rPr>
            </w:pPr>
          </w:p>
        </w:tc>
        <w:tc>
          <w:tcPr>
            <w:tcW w:w="2502" w:type="dxa"/>
            <w:tcBorders>
              <w:tl2br w:val="nil"/>
              <w:tr2bl w:val="nil"/>
            </w:tcBorders>
            <w:shd w:val="clear" w:color="auto" w:fill="auto"/>
            <w:vAlign w:val="bottom"/>
          </w:tcPr>
          <w:p>
            <w:pPr>
              <w:widowControl/>
              <w:jc w:val="right"/>
              <w:rPr>
                <w:rFonts w:ascii="宋体" w:hAnsi="宋体" w:cs="Arial"/>
                <w:color w:val="000000"/>
                <w:kern w:val="0"/>
                <w:sz w:val="24"/>
              </w:rPr>
            </w:pPr>
            <w:r>
              <w:rPr>
                <w:rFonts w:hint="eastAsia" w:ascii="宋体" w:hAnsi="宋体" w:cs="Arial"/>
                <w:color w:val="000000"/>
                <w:kern w:val="0"/>
                <w:sz w:val="24"/>
              </w:rPr>
              <w:t>公开03表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2974" w:type="dxa"/>
            <w:gridSpan w:val="4"/>
            <w:tcBorders>
              <w:bottom w:val="single" w:color="000000" w:sz="4" w:space="0"/>
              <w:tl2br w:val="nil"/>
              <w:tr2bl w:val="nil"/>
            </w:tcBorders>
            <w:shd w:val="clear" w:color="auto" w:fill="auto"/>
            <w:vAlign w:val="bottom"/>
          </w:tcPr>
          <w:p>
            <w:pPr>
              <w:widowControl/>
              <w:jc w:val="left"/>
              <w:rPr>
                <w:rFonts w:ascii="宋体" w:hAnsi="宋体" w:cs="Arial"/>
                <w:color w:val="000000"/>
                <w:kern w:val="0"/>
                <w:sz w:val="24"/>
              </w:rPr>
            </w:pPr>
            <w:r>
              <w:rPr>
                <w:rFonts w:hint="eastAsia" w:ascii="宋体" w:hAnsi="宋体" w:cs="Arial"/>
                <w:color w:val="000000"/>
                <w:kern w:val="0"/>
                <w:sz w:val="24"/>
              </w:rPr>
              <w:t>公开部门：</w:t>
            </w:r>
          </w:p>
        </w:tc>
        <w:tc>
          <w:tcPr>
            <w:tcW w:w="2114" w:type="dxa"/>
            <w:tcBorders>
              <w:bottom w:val="single" w:color="000000" w:sz="4" w:space="0"/>
              <w:tl2br w:val="nil"/>
              <w:tr2bl w:val="nil"/>
            </w:tcBorders>
            <w:shd w:val="clear" w:color="auto" w:fill="auto"/>
            <w:vAlign w:val="bottom"/>
          </w:tcPr>
          <w:p>
            <w:pPr>
              <w:widowControl/>
              <w:jc w:val="left"/>
              <w:rPr>
                <w:rFonts w:ascii="Arial" w:hAnsi="Arial" w:cs="Arial"/>
                <w:color w:val="000000"/>
                <w:kern w:val="0"/>
                <w:sz w:val="20"/>
                <w:szCs w:val="20"/>
              </w:rPr>
            </w:pPr>
          </w:p>
        </w:tc>
        <w:tc>
          <w:tcPr>
            <w:tcW w:w="1500" w:type="dxa"/>
            <w:tcBorders>
              <w:bottom w:val="single" w:color="000000" w:sz="4" w:space="0"/>
              <w:tl2br w:val="nil"/>
              <w:tr2bl w:val="nil"/>
            </w:tcBorders>
            <w:shd w:val="clear" w:color="auto" w:fill="auto"/>
            <w:vAlign w:val="bottom"/>
          </w:tcPr>
          <w:p>
            <w:pPr>
              <w:widowControl/>
              <w:jc w:val="center"/>
              <w:rPr>
                <w:rFonts w:ascii="宋体" w:hAnsi="宋体" w:cs="Arial"/>
                <w:color w:val="000000"/>
                <w:kern w:val="0"/>
                <w:sz w:val="24"/>
              </w:rPr>
            </w:pPr>
          </w:p>
        </w:tc>
        <w:tc>
          <w:tcPr>
            <w:tcW w:w="1500" w:type="dxa"/>
            <w:tcBorders>
              <w:bottom w:val="single" w:color="000000" w:sz="4" w:space="0"/>
              <w:tl2br w:val="nil"/>
              <w:tr2bl w:val="nil"/>
            </w:tcBorders>
            <w:shd w:val="clear" w:color="auto" w:fill="auto"/>
            <w:vAlign w:val="bottom"/>
          </w:tcPr>
          <w:p>
            <w:pPr>
              <w:widowControl/>
              <w:jc w:val="left"/>
              <w:rPr>
                <w:rFonts w:ascii="Arial" w:hAnsi="Arial" w:cs="Arial"/>
                <w:color w:val="000000"/>
                <w:kern w:val="0"/>
                <w:sz w:val="20"/>
                <w:szCs w:val="20"/>
              </w:rPr>
            </w:pPr>
          </w:p>
        </w:tc>
        <w:tc>
          <w:tcPr>
            <w:tcW w:w="1620" w:type="dxa"/>
            <w:tcBorders>
              <w:bottom w:val="single" w:color="000000" w:sz="4" w:space="0"/>
              <w:tl2br w:val="nil"/>
              <w:tr2bl w:val="nil"/>
            </w:tcBorders>
            <w:shd w:val="clear" w:color="auto" w:fill="auto"/>
            <w:vAlign w:val="bottom"/>
          </w:tcPr>
          <w:p>
            <w:pPr>
              <w:widowControl/>
              <w:jc w:val="left"/>
              <w:rPr>
                <w:rFonts w:ascii="Arial" w:hAnsi="Arial" w:cs="Arial"/>
                <w:color w:val="000000"/>
                <w:kern w:val="0"/>
                <w:sz w:val="20"/>
                <w:szCs w:val="20"/>
              </w:rPr>
            </w:pPr>
          </w:p>
        </w:tc>
        <w:tc>
          <w:tcPr>
            <w:tcW w:w="1872" w:type="dxa"/>
            <w:tcBorders>
              <w:bottom w:val="single" w:color="000000" w:sz="4" w:space="0"/>
              <w:tl2br w:val="nil"/>
              <w:tr2bl w:val="nil"/>
            </w:tcBorders>
            <w:shd w:val="clear" w:color="auto" w:fill="auto"/>
            <w:vAlign w:val="bottom"/>
          </w:tcPr>
          <w:p>
            <w:pPr>
              <w:widowControl/>
              <w:jc w:val="left"/>
              <w:rPr>
                <w:rFonts w:ascii="Arial" w:hAnsi="Arial" w:cs="Arial"/>
                <w:color w:val="000000"/>
                <w:kern w:val="0"/>
                <w:sz w:val="20"/>
                <w:szCs w:val="20"/>
              </w:rPr>
            </w:pPr>
          </w:p>
        </w:tc>
        <w:tc>
          <w:tcPr>
            <w:tcW w:w="2502" w:type="dxa"/>
            <w:tcBorders>
              <w:bottom w:val="single" w:color="000000" w:sz="4" w:space="0"/>
              <w:tl2br w:val="nil"/>
              <w:tr2bl w:val="nil"/>
            </w:tcBorders>
            <w:shd w:val="clear" w:color="auto" w:fill="auto"/>
            <w:vAlign w:val="bottom"/>
          </w:tcPr>
          <w:p>
            <w:pPr>
              <w:widowControl/>
              <w:jc w:val="right"/>
              <w:rPr>
                <w:rFonts w:ascii="宋体" w:hAnsi="宋体" w:cs="Arial"/>
                <w:color w:val="000000"/>
                <w:kern w:val="0"/>
                <w:sz w:val="24"/>
              </w:rPr>
            </w:pPr>
            <w:r>
              <w:rPr>
                <w:rFonts w:hint="eastAsia" w:ascii="宋体" w:hAnsi="宋体" w:cs="Arial"/>
                <w:color w:val="000000"/>
                <w:kern w:val="0"/>
                <w:sz w:val="24"/>
              </w:rPr>
              <w:t>金额单位：元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2974" w:type="dxa"/>
            <w:gridSpan w:val="4"/>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项目</w:t>
            </w:r>
          </w:p>
        </w:tc>
        <w:tc>
          <w:tcPr>
            <w:tcW w:w="2114" w:type="dxa"/>
            <w:vMerge w:val="restart"/>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本年支出合计</w:t>
            </w:r>
          </w:p>
        </w:tc>
        <w:tc>
          <w:tcPr>
            <w:tcW w:w="1500" w:type="dxa"/>
            <w:vMerge w:val="restart"/>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基本支出</w:t>
            </w:r>
          </w:p>
        </w:tc>
        <w:tc>
          <w:tcPr>
            <w:tcW w:w="1500" w:type="dxa"/>
            <w:vMerge w:val="restart"/>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项目支出</w:t>
            </w:r>
          </w:p>
        </w:tc>
        <w:tc>
          <w:tcPr>
            <w:tcW w:w="1620" w:type="dxa"/>
            <w:vMerge w:val="restart"/>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上缴上级支出</w:t>
            </w:r>
          </w:p>
        </w:tc>
        <w:tc>
          <w:tcPr>
            <w:tcW w:w="1872" w:type="dxa"/>
            <w:vMerge w:val="restart"/>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经营支出</w:t>
            </w:r>
          </w:p>
        </w:tc>
        <w:tc>
          <w:tcPr>
            <w:tcW w:w="2502" w:type="dxa"/>
            <w:vMerge w:val="restart"/>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对附属单位补助支出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365" w:type="dxa"/>
            <w:gridSpan w:val="3"/>
            <w:vMerge w:val="restart"/>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功能分类科目编码</w:t>
            </w:r>
          </w:p>
        </w:tc>
        <w:tc>
          <w:tcPr>
            <w:tcW w:w="1609" w:type="dxa"/>
            <w:vMerge w:val="restart"/>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科目名称</w:t>
            </w:r>
          </w:p>
        </w:tc>
        <w:tc>
          <w:tcPr>
            <w:tcW w:w="2114"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1500"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1500"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1620"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1872"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2502"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365" w:type="dxa"/>
            <w:gridSpan w:val="3"/>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1609"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2114"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1500"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1500"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1620"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1872"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2502"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365" w:type="dxa"/>
            <w:gridSpan w:val="3"/>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1609"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2114"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1500"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1500"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1620"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1872"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2502"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455" w:type="dxa"/>
            <w:vMerge w:val="restart"/>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类</w:t>
            </w:r>
          </w:p>
        </w:tc>
        <w:tc>
          <w:tcPr>
            <w:tcW w:w="455" w:type="dxa"/>
            <w:vMerge w:val="restart"/>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款</w:t>
            </w:r>
          </w:p>
        </w:tc>
        <w:tc>
          <w:tcPr>
            <w:tcW w:w="455" w:type="dxa"/>
            <w:vMerge w:val="restart"/>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项</w:t>
            </w:r>
          </w:p>
        </w:tc>
        <w:tc>
          <w:tcPr>
            <w:tcW w:w="1609"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栏次</w:t>
            </w:r>
          </w:p>
        </w:tc>
        <w:tc>
          <w:tcPr>
            <w:tcW w:w="2114"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1</w:t>
            </w:r>
          </w:p>
        </w:tc>
        <w:tc>
          <w:tcPr>
            <w:tcW w:w="150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2</w:t>
            </w:r>
          </w:p>
        </w:tc>
        <w:tc>
          <w:tcPr>
            <w:tcW w:w="150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3</w:t>
            </w:r>
          </w:p>
        </w:tc>
        <w:tc>
          <w:tcPr>
            <w:tcW w:w="162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4</w:t>
            </w:r>
          </w:p>
        </w:tc>
        <w:tc>
          <w:tcPr>
            <w:tcW w:w="1872"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5</w:t>
            </w:r>
          </w:p>
        </w:tc>
        <w:tc>
          <w:tcPr>
            <w:tcW w:w="2502"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455" w:type="dxa"/>
            <w:vMerge w:val="continue"/>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p>
        </w:tc>
        <w:tc>
          <w:tcPr>
            <w:tcW w:w="455" w:type="dxa"/>
            <w:vMerge w:val="continue"/>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p>
        </w:tc>
        <w:tc>
          <w:tcPr>
            <w:tcW w:w="455" w:type="dxa"/>
            <w:vMerge w:val="continue"/>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p>
        </w:tc>
        <w:tc>
          <w:tcPr>
            <w:tcW w:w="1609"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合计</w:t>
            </w:r>
          </w:p>
        </w:tc>
        <w:tc>
          <w:tcPr>
            <w:tcW w:w="2114"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0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0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62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872"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502"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609"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2114"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0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0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62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872"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502"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609"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2114"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0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0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62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872"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502"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609"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2114"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0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0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62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872"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502"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609"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2114"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0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0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62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872"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502"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609"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2114"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0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0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62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872"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502"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609"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2114"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0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0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62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872"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502"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4082" w:type="dxa"/>
            <w:gridSpan w:val="10"/>
            <w:tcBorders>
              <w:top w:val="single" w:color="000000" w:sz="4" w:space="0"/>
              <w:tl2br w:val="nil"/>
              <w:tr2bl w:val="nil"/>
            </w:tcBorders>
            <w:shd w:val="clear" w:color="auto" w:fill="auto"/>
            <w:vAlign w:val="bottom"/>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注：本表反映部门本年度各项支出情况，数据取自财决04表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4082" w:type="dxa"/>
            <w:gridSpan w:val="10"/>
            <w:tcBorders>
              <w:tl2br w:val="nil"/>
              <w:tr2bl w:val="nil"/>
            </w:tcBorders>
            <w:shd w:val="clear" w:color="auto" w:fill="auto"/>
            <w:vAlign w:val="bottom"/>
          </w:tcPr>
          <w:p>
            <w:pPr>
              <w:widowControl/>
              <w:jc w:val="left"/>
              <w:rPr>
                <w:rFonts w:hint="eastAsia" w:ascii="宋体" w:hAnsi="宋体" w:cs="Arial"/>
                <w:color w:val="000000"/>
                <w:kern w:val="0"/>
                <w:sz w:val="22"/>
                <w:szCs w:val="22"/>
              </w:rPr>
            </w:pPr>
          </w:p>
          <w:p>
            <w:pPr>
              <w:widowControl/>
              <w:jc w:val="left"/>
              <w:rPr>
                <w:rFonts w:hint="eastAsia" w:ascii="宋体" w:hAnsi="宋体" w:cs="Arial"/>
                <w:color w:val="000000"/>
                <w:kern w:val="0"/>
                <w:sz w:val="22"/>
                <w:szCs w:val="22"/>
              </w:rPr>
            </w:pPr>
          </w:p>
          <w:p>
            <w:pPr>
              <w:widowControl/>
              <w:jc w:val="left"/>
              <w:rPr>
                <w:rFonts w:hint="eastAsia" w:ascii="宋体" w:hAnsi="宋体" w:cs="Arial"/>
                <w:color w:val="000000"/>
                <w:kern w:val="0"/>
                <w:sz w:val="22"/>
                <w:szCs w:val="22"/>
              </w:rPr>
            </w:pPr>
          </w:p>
          <w:p>
            <w:pPr>
              <w:widowControl/>
              <w:jc w:val="left"/>
              <w:rPr>
                <w:rFonts w:hint="eastAsia" w:ascii="宋体" w:hAnsi="宋体" w:cs="Arial"/>
                <w:color w:val="000000"/>
                <w:kern w:val="0"/>
                <w:sz w:val="22"/>
                <w:szCs w:val="22"/>
              </w:rPr>
            </w:pPr>
          </w:p>
          <w:p>
            <w:pPr>
              <w:widowControl/>
              <w:jc w:val="left"/>
              <w:rPr>
                <w:rFonts w:hint="eastAsia" w:ascii="宋体" w:hAnsi="宋体" w:cs="Arial"/>
                <w:color w:val="000000"/>
                <w:kern w:val="0"/>
                <w:sz w:val="22"/>
                <w:szCs w:val="22"/>
              </w:rPr>
            </w:pPr>
          </w:p>
          <w:p>
            <w:pPr>
              <w:widowControl/>
              <w:jc w:val="left"/>
              <w:rPr>
                <w:rFonts w:hint="eastAsia" w:ascii="宋体" w:hAnsi="宋体" w:cs="Arial"/>
                <w:color w:val="000000"/>
                <w:kern w:val="0"/>
                <w:sz w:val="22"/>
                <w:szCs w:val="22"/>
              </w:rPr>
            </w:pPr>
          </w:p>
          <w:p>
            <w:pPr>
              <w:widowControl/>
              <w:jc w:val="left"/>
              <w:rPr>
                <w:rFonts w:hint="eastAsia" w:ascii="宋体" w:hAnsi="宋体" w:cs="Arial"/>
                <w:color w:val="000000"/>
                <w:kern w:val="0"/>
                <w:sz w:val="22"/>
                <w:szCs w:val="22"/>
              </w:rPr>
            </w:pPr>
          </w:p>
          <w:p>
            <w:pPr>
              <w:widowControl/>
              <w:jc w:val="left"/>
              <w:rPr>
                <w:rFonts w:hint="eastAsia" w:ascii="宋体" w:hAnsi="宋体" w:cs="Arial"/>
                <w:color w:val="000000"/>
                <w:kern w:val="0"/>
                <w:sz w:val="22"/>
                <w:szCs w:val="22"/>
              </w:rPr>
            </w:pPr>
          </w:p>
          <w:p>
            <w:pPr>
              <w:widowControl/>
              <w:jc w:val="left"/>
              <w:rPr>
                <w:rFonts w:hint="eastAsia" w:ascii="宋体" w:hAnsi="宋体" w:cs="Arial"/>
                <w:color w:val="000000"/>
                <w:kern w:val="0"/>
                <w:sz w:val="22"/>
                <w:szCs w:val="22"/>
              </w:rPr>
            </w:pPr>
          </w:p>
          <w:p>
            <w:pPr>
              <w:widowControl/>
              <w:jc w:val="left"/>
              <w:rPr>
                <w:rFonts w:hint="eastAsia" w:ascii="宋体" w:hAnsi="宋体" w:cs="Arial"/>
                <w:color w:val="000000"/>
                <w:kern w:val="0"/>
                <w:sz w:val="22"/>
                <w:szCs w:val="22"/>
              </w:rPr>
            </w:pPr>
          </w:p>
          <w:p>
            <w:pPr>
              <w:widowControl/>
              <w:jc w:val="left"/>
              <w:rPr>
                <w:rFonts w:hint="eastAsia" w:ascii="宋体" w:hAnsi="宋体" w:cs="Arial"/>
                <w:color w:val="000000"/>
                <w:kern w:val="0"/>
                <w:sz w:val="22"/>
                <w:szCs w:val="22"/>
              </w:rPr>
            </w:pPr>
          </w:p>
        </w:tc>
      </w:tr>
    </w:tbl>
    <w:p>
      <w:pPr>
        <w:spacing w:line="580" w:lineRule="exact"/>
        <w:rPr>
          <w:rFonts w:hint="eastAsia"/>
        </w:rPr>
      </w:pPr>
    </w:p>
    <w:p>
      <w:pPr>
        <w:spacing w:line="580" w:lineRule="exact"/>
        <w:rPr>
          <w:rFonts w:hint="eastAsia"/>
        </w:rPr>
      </w:pPr>
    </w:p>
    <w:p>
      <w:pPr>
        <w:spacing w:line="580" w:lineRule="exact"/>
        <w:rPr>
          <w:rFonts w:hint="eastAsia"/>
        </w:rPr>
      </w:pPr>
    </w:p>
    <w:p>
      <w:pPr>
        <w:spacing w:line="580" w:lineRule="exact"/>
        <w:rPr>
          <w:rFonts w:hint="eastAsia"/>
        </w:rPr>
      </w:pPr>
    </w:p>
    <w:p>
      <w:pPr>
        <w:spacing w:line="580" w:lineRule="exact"/>
        <w:rPr>
          <w:rFonts w:hint="eastAsia"/>
        </w:rPr>
      </w:pPr>
    </w:p>
    <w:p>
      <w:pPr>
        <w:spacing w:line="580" w:lineRule="exact"/>
        <w:rPr>
          <w:rFonts w:hint="eastAsia"/>
        </w:rPr>
      </w:pPr>
    </w:p>
    <w:tbl>
      <w:tblPr>
        <w:tblStyle w:val="4"/>
        <w:tblW w:w="15741" w:type="dxa"/>
        <w:jc w:val="center"/>
        <w:tblLayout w:type="fixed"/>
        <w:tblCellMar>
          <w:top w:w="0" w:type="dxa"/>
          <w:left w:w="108" w:type="dxa"/>
          <w:bottom w:w="0" w:type="dxa"/>
          <w:right w:w="108" w:type="dxa"/>
        </w:tblCellMar>
      </w:tblPr>
      <w:tblGrid>
        <w:gridCol w:w="2853"/>
        <w:gridCol w:w="435"/>
        <w:gridCol w:w="375"/>
        <w:gridCol w:w="280"/>
        <w:gridCol w:w="240"/>
        <w:gridCol w:w="3300"/>
        <w:gridCol w:w="610"/>
        <w:gridCol w:w="710"/>
        <w:gridCol w:w="848"/>
        <w:gridCol w:w="1382"/>
        <w:gridCol w:w="860"/>
        <w:gridCol w:w="1009"/>
        <w:gridCol w:w="361"/>
        <w:gridCol w:w="2478"/>
      </w:tblGrid>
      <w:tr>
        <w:tblPrEx>
          <w:tblCellMar>
            <w:top w:w="0" w:type="dxa"/>
            <w:left w:w="108" w:type="dxa"/>
            <w:bottom w:w="0" w:type="dxa"/>
            <w:right w:w="108" w:type="dxa"/>
          </w:tblCellMar>
        </w:tblPrEx>
        <w:trPr>
          <w:trHeight w:val="582" w:hRule="atLeast"/>
          <w:jc w:val="center"/>
        </w:trPr>
        <w:tc>
          <w:tcPr>
            <w:tcW w:w="15741" w:type="dxa"/>
            <w:gridSpan w:val="14"/>
            <w:tcBorders>
              <w:top w:val="nil"/>
              <w:left w:val="nil"/>
              <w:bottom w:val="nil"/>
              <w:right w:val="nil"/>
            </w:tcBorders>
            <w:shd w:val="clear" w:color="auto" w:fill="auto"/>
            <w:vAlign w:val="bottom"/>
          </w:tcPr>
          <w:p>
            <w:pPr>
              <w:widowControl/>
              <w:jc w:val="center"/>
              <w:rPr>
                <w:rFonts w:ascii="宋体" w:hAnsi="宋体" w:cs="Arial"/>
                <w:color w:val="000000"/>
                <w:kern w:val="0"/>
                <w:sz w:val="40"/>
                <w:szCs w:val="40"/>
              </w:rPr>
            </w:pPr>
            <w:r>
              <w:rPr>
                <w:rFonts w:hint="eastAsia" w:ascii="宋体" w:hAnsi="宋体" w:cs="Arial"/>
                <w:b/>
                <w:bCs/>
                <w:color w:val="000000"/>
                <w:kern w:val="0"/>
                <w:sz w:val="36"/>
                <w:szCs w:val="36"/>
              </w:rPr>
              <w:t>财政拨款收入支出决算总表</w:t>
            </w:r>
          </w:p>
        </w:tc>
      </w:tr>
      <w:tr>
        <w:tblPrEx>
          <w:tblCellMar>
            <w:top w:w="0" w:type="dxa"/>
            <w:left w:w="108" w:type="dxa"/>
            <w:bottom w:w="0" w:type="dxa"/>
            <w:right w:w="108" w:type="dxa"/>
          </w:tblCellMar>
        </w:tblPrEx>
        <w:trPr>
          <w:trHeight w:val="272" w:hRule="exact"/>
          <w:jc w:val="center"/>
        </w:trPr>
        <w:tc>
          <w:tcPr>
            <w:tcW w:w="3663" w:type="dxa"/>
            <w:gridSpan w:val="3"/>
            <w:tcBorders>
              <w:top w:val="nil"/>
              <w:left w:val="nil"/>
              <w:bottom w:val="nil"/>
              <w:right w:val="nil"/>
            </w:tcBorders>
            <w:shd w:val="clear" w:color="auto" w:fill="auto"/>
            <w:vAlign w:val="bottom"/>
          </w:tcPr>
          <w:p>
            <w:pPr>
              <w:widowControl/>
              <w:jc w:val="left"/>
              <w:rPr>
                <w:rFonts w:ascii="Arial" w:hAnsi="Arial" w:cs="Arial"/>
                <w:color w:val="000000"/>
                <w:kern w:val="0"/>
                <w:sz w:val="18"/>
                <w:szCs w:val="18"/>
              </w:rPr>
            </w:pPr>
          </w:p>
        </w:tc>
        <w:tc>
          <w:tcPr>
            <w:tcW w:w="280" w:type="dxa"/>
            <w:tcBorders>
              <w:top w:val="nil"/>
              <w:left w:val="nil"/>
              <w:bottom w:val="nil"/>
              <w:right w:val="nil"/>
            </w:tcBorders>
            <w:shd w:val="clear" w:color="auto" w:fill="auto"/>
            <w:vAlign w:val="bottom"/>
          </w:tcPr>
          <w:p>
            <w:pPr>
              <w:widowControl/>
              <w:jc w:val="left"/>
              <w:rPr>
                <w:rFonts w:ascii="Arial" w:hAnsi="Arial" w:cs="Arial"/>
                <w:color w:val="000000"/>
                <w:kern w:val="0"/>
                <w:sz w:val="18"/>
                <w:szCs w:val="18"/>
              </w:rPr>
            </w:pPr>
          </w:p>
        </w:tc>
        <w:tc>
          <w:tcPr>
            <w:tcW w:w="240" w:type="dxa"/>
            <w:tcBorders>
              <w:top w:val="nil"/>
              <w:left w:val="nil"/>
              <w:bottom w:val="nil"/>
              <w:right w:val="nil"/>
            </w:tcBorders>
            <w:shd w:val="clear" w:color="auto" w:fill="auto"/>
            <w:vAlign w:val="bottom"/>
          </w:tcPr>
          <w:p>
            <w:pPr>
              <w:widowControl/>
              <w:jc w:val="left"/>
              <w:rPr>
                <w:rFonts w:ascii="Arial" w:hAnsi="Arial" w:cs="Arial"/>
                <w:color w:val="000000"/>
                <w:kern w:val="0"/>
                <w:sz w:val="18"/>
                <w:szCs w:val="18"/>
              </w:rPr>
            </w:pPr>
          </w:p>
        </w:tc>
        <w:tc>
          <w:tcPr>
            <w:tcW w:w="5468" w:type="dxa"/>
            <w:gridSpan w:val="4"/>
            <w:tcBorders>
              <w:top w:val="nil"/>
              <w:left w:val="nil"/>
              <w:bottom w:val="nil"/>
              <w:right w:val="nil"/>
            </w:tcBorders>
            <w:shd w:val="clear" w:color="auto" w:fill="auto"/>
            <w:vAlign w:val="bottom"/>
          </w:tcPr>
          <w:p>
            <w:pPr>
              <w:widowControl/>
              <w:jc w:val="left"/>
              <w:rPr>
                <w:rFonts w:ascii="Arial" w:hAnsi="Arial" w:cs="Arial"/>
                <w:color w:val="000000"/>
                <w:kern w:val="0"/>
                <w:sz w:val="18"/>
                <w:szCs w:val="18"/>
              </w:rPr>
            </w:pPr>
          </w:p>
        </w:tc>
        <w:tc>
          <w:tcPr>
            <w:tcW w:w="1382" w:type="dxa"/>
            <w:tcBorders>
              <w:top w:val="nil"/>
              <w:left w:val="nil"/>
              <w:bottom w:val="nil"/>
              <w:right w:val="nil"/>
            </w:tcBorders>
            <w:shd w:val="clear" w:color="auto" w:fill="auto"/>
            <w:vAlign w:val="bottom"/>
          </w:tcPr>
          <w:p>
            <w:pPr>
              <w:widowControl/>
              <w:jc w:val="left"/>
              <w:rPr>
                <w:rFonts w:ascii="Arial" w:hAnsi="Arial" w:cs="Arial"/>
                <w:color w:val="000000"/>
                <w:kern w:val="0"/>
                <w:sz w:val="18"/>
                <w:szCs w:val="18"/>
              </w:rPr>
            </w:pPr>
          </w:p>
        </w:tc>
        <w:tc>
          <w:tcPr>
            <w:tcW w:w="860" w:type="dxa"/>
            <w:tcBorders>
              <w:top w:val="nil"/>
              <w:left w:val="nil"/>
              <w:bottom w:val="nil"/>
              <w:right w:val="nil"/>
            </w:tcBorders>
            <w:shd w:val="clear" w:color="auto" w:fill="auto"/>
            <w:vAlign w:val="bottom"/>
          </w:tcPr>
          <w:p>
            <w:pPr>
              <w:widowControl/>
              <w:jc w:val="left"/>
              <w:rPr>
                <w:rFonts w:ascii="Arial" w:hAnsi="Arial" w:cs="Arial"/>
                <w:color w:val="000000"/>
                <w:kern w:val="0"/>
                <w:sz w:val="18"/>
                <w:szCs w:val="18"/>
              </w:rPr>
            </w:pPr>
          </w:p>
        </w:tc>
        <w:tc>
          <w:tcPr>
            <w:tcW w:w="1009" w:type="dxa"/>
            <w:tcBorders>
              <w:top w:val="nil"/>
              <w:left w:val="nil"/>
              <w:bottom w:val="nil"/>
              <w:right w:val="nil"/>
            </w:tcBorders>
            <w:shd w:val="clear" w:color="auto" w:fill="auto"/>
            <w:vAlign w:val="bottom"/>
          </w:tcPr>
          <w:p>
            <w:pPr>
              <w:widowControl/>
              <w:jc w:val="left"/>
              <w:rPr>
                <w:rFonts w:ascii="Arial" w:hAnsi="Arial" w:cs="Arial"/>
                <w:color w:val="000000"/>
                <w:kern w:val="0"/>
                <w:sz w:val="18"/>
                <w:szCs w:val="18"/>
              </w:rPr>
            </w:pPr>
          </w:p>
        </w:tc>
        <w:tc>
          <w:tcPr>
            <w:tcW w:w="2839" w:type="dxa"/>
            <w:gridSpan w:val="2"/>
            <w:tcBorders>
              <w:top w:val="nil"/>
              <w:left w:val="nil"/>
              <w:bottom w:val="nil"/>
              <w:right w:val="nil"/>
            </w:tcBorders>
            <w:shd w:val="clear" w:color="auto" w:fill="auto"/>
            <w:vAlign w:val="bottom"/>
          </w:tcPr>
          <w:p>
            <w:pPr>
              <w:widowControl/>
              <w:ind w:firstLine="360" w:firstLineChars="200"/>
              <w:jc w:val="left"/>
              <w:rPr>
                <w:rFonts w:ascii="宋体" w:hAnsi="宋体" w:cs="Arial"/>
                <w:color w:val="000000"/>
                <w:kern w:val="0"/>
                <w:sz w:val="18"/>
                <w:szCs w:val="18"/>
              </w:rPr>
            </w:pPr>
            <w:r>
              <w:rPr>
                <w:rFonts w:hint="eastAsia" w:ascii="宋体" w:hAnsi="宋体" w:cs="Arial"/>
                <w:color w:val="000000"/>
                <w:kern w:val="0"/>
                <w:sz w:val="18"/>
                <w:szCs w:val="18"/>
              </w:rPr>
              <w:t>公开04表</w:t>
            </w:r>
          </w:p>
        </w:tc>
      </w:tr>
      <w:tr>
        <w:tblPrEx>
          <w:tblCellMar>
            <w:top w:w="0" w:type="dxa"/>
            <w:left w:w="108" w:type="dxa"/>
            <w:bottom w:w="0" w:type="dxa"/>
            <w:right w:w="108" w:type="dxa"/>
          </w:tblCellMar>
        </w:tblPrEx>
        <w:trPr>
          <w:trHeight w:val="272" w:hRule="exact"/>
          <w:jc w:val="center"/>
        </w:trPr>
        <w:tc>
          <w:tcPr>
            <w:tcW w:w="3663" w:type="dxa"/>
            <w:gridSpan w:val="3"/>
            <w:tcBorders>
              <w:top w:val="nil"/>
              <w:left w:val="nil"/>
              <w:bottom w:val="nil"/>
              <w:right w:val="nil"/>
            </w:tcBorders>
            <w:shd w:val="clear" w:color="auto" w:fill="auto"/>
            <w:vAlign w:val="bottom"/>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公开部门：</w:t>
            </w:r>
          </w:p>
        </w:tc>
        <w:tc>
          <w:tcPr>
            <w:tcW w:w="280" w:type="dxa"/>
            <w:tcBorders>
              <w:top w:val="nil"/>
              <w:left w:val="nil"/>
              <w:bottom w:val="nil"/>
              <w:right w:val="nil"/>
            </w:tcBorders>
            <w:shd w:val="clear" w:color="auto" w:fill="auto"/>
            <w:vAlign w:val="bottom"/>
          </w:tcPr>
          <w:p>
            <w:pPr>
              <w:widowControl/>
              <w:jc w:val="left"/>
              <w:rPr>
                <w:rFonts w:ascii="Arial" w:hAnsi="Arial" w:cs="Arial"/>
                <w:color w:val="000000"/>
                <w:kern w:val="0"/>
                <w:sz w:val="18"/>
                <w:szCs w:val="18"/>
              </w:rPr>
            </w:pPr>
          </w:p>
        </w:tc>
        <w:tc>
          <w:tcPr>
            <w:tcW w:w="240" w:type="dxa"/>
            <w:tcBorders>
              <w:top w:val="nil"/>
              <w:left w:val="nil"/>
              <w:bottom w:val="nil"/>
              <w:right w:val="nil"/>
            </w:tcBorders>
            <w:shd w:val="clear" w:color="auto" w:fill="auto"/>
            <w:vAlign w:val="bottom"/>
          </w:tcPr>
          <w:p>
            <w:pPr>
              <w:widowControl/>
              <w:jc w:val="left"/>
              <w:rPr>
                <w:rFonts w:ascii="Arial" w:hAnsi="Arial" w:cs="Arial"/>
                <w:color w:val="000000"/>
                <w:kern w:val="0"/>
                <w:sz w:val="18"/>
                <w:szCs w:val="18"/>
              </w:rPr>
            </w:pPr>
          </w:p>
        </w:tc>
        <w:tc>
          <w:tcPr>
            <w:tcW w:w="5468" w:type="dxa"/>
            <w:gridSpan w:val="4"/>
            <w:tcBorders>
              <w:top w:val="nil"/>
              <w:left w:val="nil"/>
              <w:bottom w:val="nil"/>
              <w:right w:val="nil"/>
            </w:tcBorders>
            <w:shd w:val="clear" w:color="auto" w:fill="auto"/>
            <w:vAlign w:val="bottom"/>
          </w:tcPr>
          <w:p>
            <w:pPr>
              <w:widowControl/>
              <w:jc w:val="left"/>
              <w:rPr>
                <w:rFonts w:ascii="Arial" w:hAnsi="Arial" w:cs="Arial"/>
                <w:color w:val="000000"/>
                <w:kern w:val="0"/>
                <w:sz w:val="18"/>
                <w:szCs w:val="18"/>
              </w:rPr>
            </w:pPr>
          </w:p>
        </w:tc>
        <w:tc>
          <w:tcPr>
            <w:tcW w:w="1382" w:type="dxa"/>
            <w:tcBorders>
              <w:top w:val="nil"/>
              <w:left w:val="nil"/>
              <w:bottom w:val="nil"/>
              <w:right w:val="nil"/>
            </w:tcBorders>
            <w:shd w:val="clear" w:color="auto" w:fill="auto"/>
            <w:vAlign w:val="bottom"/>
          </w:tcPr>
          <w:p>
            <w:pPr>
              <w:widowControl/>
              <w:jc w:val="left"/>
              <w:rPr>
                <w:rFonts w:ascii="Arial" w:hAnsi="Arial" w:cs="Arial"/>
                <w:color w:val="000000"/>
                <w:kern w:val="0"/>
                <w:sz w:val="18"/>
                <w:szCs w:val="18"/>
              </w:rPr>
            </w:pPr>
          </w:p>
        </w:tc>
        <w:tc>
          <w:tcPr>
            <w:tcW w:w="860" w:type="dxa"/>
            <w:tcBorders>
              <w:top w:val="nil"/>
              <w:left w:val="nil"/>
              <w:bottom w:val="nil"/>
              <w:right w:val="nil"/>
            </w:tcBorders>
            <w:shd w:val="clear" w:color="auto" w:fill="auto"/>
            <w:vAlign w:val="bottom"/>
          </w:tcPr>
          <w:p>
            <w:pPr>
              <w:widowControl/>
              <w:jc w:val="center"/>
              <w:rPr>
                <w:rFonts w:ascii="宋体" w:hAnsi="宋体" w:cs="Arial"/>
                <w:color w:val="000000"/>
                <w:kern w:val="0"/>
                <w:sz w:val="18"/>
                <w:szCs w:val="18"/>
              </w:rPr>
            </w:pPr>
          </w:p>
        </w:tc>
        <w:tc>
          <w:tcPr>
            <w:tcW w:w="1009" w:type="dxa"/>
            <w:tcBorders>
              <w:top w:val="nil"/>
              <w:left w:val="nil"/>
              <w:bottom w:val="nil"/>
              <w:right w:val="nil"/>
            </w:tcBorders>
            <w:shd w:val="clear" w:color="auto" w:fill="auto"/>
            <w:vAlign w:val="bottom"/>
          </w:tcPr>
          <w:p>
            <w:pPr>
              <w:widowControl/>
              <w:jc w:val="left"/>
              <w:rPr>
                <w:rFonts w:ascii="Arial" w:hAnsi="Arial" w:cs="Arial"/>
                <w:color w:val="000000"/>
                <w:kern w:val="0"/>
                <w:sz w:val="18"/>
                <w:szCs w:val="18"/>
              </w:rPr>
            </w:pPr>
          </w:p>
        </w:tc>
        <w:tc>
          <w:tcPr>
            <w:tcW w:w="2839" w:type="dxa"/>
            <w:gridSpan w:val="2"/>
            <w:tcBorders>
              <w:top w:val="nil"/>
              <w:left w:val="nil"/>
              <w:bottom w:val="nil"/>
              <w:right w:val="nil"/>
            </w:tcBorders>
            <w:shd w:val="clear" w:color="auto" w:fill="auto"/>
            <w:vAlign w:val="bottom"/>
          </w:tcPr>
          <w:p>
            <w:pPr>
              <w:widowControl/>
              <w:ind w:firstLine="270" w:firstLineChars="150"/>
              <w:jc w:val="left"/>
              <w:rPr>
                <w:rFonts w:ascii="宋体" w:hAnsi="宋体" w:cs="Arial"/>
                <w:color w:val="000000"/>
                <w:kern w:val="0"/>
                <w:sz w:val="18"/>
                <w:szCs w:val="18"/>
              </w:rPr>
            </w:pPr>
            <w:r>
              <w:rPr>
                <w:rFonts w:hint="eastAsia" w:ascii="宋体" w:hAnsi="宋体" w:cs="Arial"/>
                <w:color w:val="000000"/>
                <w:kern w:val="0"/>
                <w:sz w:val="18"/>
                <w:szCs w:val="18"/>
              </w:rPr>
              <w:t>金额单位：元</w:t>
            </w:r>
          </w:p>
        </w:tc>
      </w:tr>
      <w:tr>
        <w:tblPrEx>
          <w:tblCellMar>
            <w:top w:w="0" w:type="dxa"/>
            <w:left w:w="108" w:type="dxa"/>
            <w:bottom w:w="0" w:type="dxa"/>
            <w:right w:w="108" w:type="dxa"/>
          </w:tblCellMar>
        </w:tblPrEx>
        <w:trPr>
          <w:trHeight w:val="272" w:hRule="exact"/>
          <w:jc w:val="center"/>
        </w:trPr>
        <w:tc>
          <w:tcPr>
            <w:tcW w:w="4183" w:type="dxa"/>
            <w:gridSpan w:val="5"/>
            <w:tcBorders>
              <w:top w:val="single" w:color="000000" w:sz="8" w:space="0"/>
              <w:left w:val="single" w:color="000000" w:sz="8" w:space="0"/>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收     入</w:t>
            </w:r>
          </w:p>
        </w:tc>
        <w:tc>
          <w:tcPr>
            <w:tcW w:w="11558" w:type="dxa"/>
            <w:gridSpan w:val="9"/>
            <w:tcBorders>
              <w:top w:val="single" w:color="000000" w:sz="8" w:space="0"/>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支     出</w:t>
            </w:r>
          </w:p>
        </w:tc>
      </w:tr>
      <w:tr>
        <w:tblPrEx>
          <w:tblCellMar>
            <w:top w:w="0" w:type="dxa"/>
            <w:left w:w="108" w:type="dxa"/>
            <w:bottom w:w="0" w:type="dxa"/>
            <w:right w:w="108" w:type="dxa"/>
          </w:tblCellMar>
        </w:tblPrEx>
        <w:trPr>
          <w:trHeight w:val="272" w:hRule="exact"/>
          <w:jc w:val="center"/>
        </w:trPr>
        <w:tc>
          <w:tcPr>
            <w:tcW w:w="2853" w:type="dxa"/>
            <w:vMerge w:val="restart"/>
            <w:tcBorders>
              <w:top w:val="nil"/>
              <w:left w:val="single" w:color="000000" w:sz="8" w:space="0"/>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项    目</w:t>
            </w:r>
          </w:p>
        </w:tc>
        <w:tc>
          <w:tcPr>
            <w:tcW w:w="435" w:type="dxa"/>
            <w:vMerge w:val="restart"/>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行次</w:t>
            </w:r>
          </w:p>
        </w:tc>
        <w:tc>
          <w:tcPr>
            <w:tcW w:w="895" w:type="dxa"/>
            <w:gridSpan w:val="3"/>
            <w:vMerge w:val="restart"/>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决算数</w:t>
            </w:r>
          </w:p>
        </w:tc>
        <w:tc>
          <w:tcPr>
            <w:tcW w:w="3300" w:type="dxa"/>
            <w:vMerge w:val="restart"/>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项目</w:t>
            </w:r>
          </w:p>
        </w:tc>
        <w:tc>
          <w:tcPr>
            <w:tcW w:w="610" w:type="dxa"/>
            <w:vMerge w:val="restart"/>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行次</w:t>
            </w:r>
          </w:p>
        </w:tc>
        <w:tc>
          <w:tcPr>
            <w:tcW w:w="7648" w:type="dxa"/>
            <w:gridSpan w:val="7"/>
            <w:tcBorders>
              <w:top w:val="single" w:color="000000" w:sz="4" w:space="0"/>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决算数</w:t>
            </w:r>
          </w:p>
        </w:tc>
      </w:tr>
      <w:tr>
        <w:tblPrEx>
          <w:tblCellMar>
            <w:top w:w="0" w:type="dxa"/>
            <w:left w:w="108" w:type="dxa"/>
            <w:bottom w:w="0" w:type="dxa"/>
            <w:right w:w="108" w:type="dxa"/>
          </w:tblCellMar>
        </w:tblPrEx>
        <w:trPr>
          <w:trHeight w:val="272" w:hRule="exact"/>
          <w:jc w:val="center"/>
        </w:trPr>
        <w:tc>
          <w:tcPr>
            <w:tcW w:w="2853" w:type="dxa"/>
            <w:vMerge w:val="continue"/>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p>
        </w:tc>
        <w:tc>
          <w:tcPr>
            <w:tcW w:w="435" w:type="dxa"/>
            <w:vMerge w:val="continue"/>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p>
        </w:tc>
        <w:tc>
          <w:tcPr>
            <w:tcW w:w="895" w:type="dxa"/>
            <w:gridSpan w:val="3"/>
            <w:vMerge w:val="continue"/>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p>
        </w:tc>
        <w:tc>
          <w:tcPr>
            <w:tcW w:w="3300" w:type="dxa"/>
            <w:vMerge w:val="continue"/>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p>
        </w:tc>
        <w:tc>
          <w:tcPr>
            <w:tcW w:w="610" w:type="dxa"/>
            <w:vMerge w:val="continue"/>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p>
        </w:tc>
        <w:tc>
          <w:tcPr>
            <w:tcW w:w="7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合计</w:t>
            </w:r>
          </w:p>
        </w:tc>
        <w:tc>
          <w:tcPr>
            <w:tcW w:w="2230" w:type="dxa"/>
            <w:gridSpan w:val="2"/>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一般公共预算财政拨款</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政府性基金预算财政拨款</w:t>
            </w:r>
          </w:p>
        </w:tc>
        <w:tc>
          <w:tcPr>
            <w:tcW w:w="2478" w:type="dxa"/>
            <w:tcBorders>
              <w:top w:val="nil"/>
              <w:left w:val="nil"/>
              <w:bottom w:val="single" w:color="000000" w:sz="4" w:space="0"/>
              <w:right w:val="single" w:color="000000" w:sz="4" w:space="0"/>
            </w:tcBorders>
            <w:shd w:val="clear" w:color="auto" w:fill="auto"/>
            <w:vAlign w:val="center"/>
          </w:tcPr>
          <w:p>
            <w:pPr>
              <w:widowControl/>
              <w:jc w:val="center"/>
              <w:rPr>
                <w:rFonts w:hint="eastAsia" w:ascii="宋体" w:hAnsi="宋体" w:cs="Arial"/>
                <w:color w:val="000000"/>
                <w:kern w:val="0"/>
                <w:sz w:val="18"/>
                <w:szCs w:val="18"/>
              </w:rPr>
            </w:pPr>
            <w:r>
              <w:rPr>
                <w:rFonts w:hint="eastAsia" w:ascii="宋体" w:hAnsi="宋体" w:cs="Arial"/>
                <w:color w:val="000000"/>
                <w:kern w:val="0"/>
                <w:sz w:val="18"/>
                <w:szCs w:val="18"/>
              </w:rPr>
              <w:t>国有资本经营预算财政拨款</w:t>
            </w: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栏    次</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　</w:t>
            </w:r>
          </w:p>
        </w:tc>
        <w:tc>
          <w:tcPr>
            <w:tcW w:w="895" w:type="dxa"/>
            <w:gridSpan w:val="3"/>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w:t>
            </w:r>
          </w:p>
        </w:tc>
        <w:tc>
          <w:tcPr>
            <w:tcW w:w="330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栏    次</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　</w:t>
            </w:r>
          </w:p>
        </w:tc>
        <w:tc>
          <w:tcPr>
            <w:tcW w:w="7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2</w:t>
            </w:r>
          </w:p>
        </w:tc>
        <w:tc>
          <w:tcPr>
            <w:tcW w:w="2230" w:type="dxa"/>
            <w:gridSpan w:val="2"/>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3</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4</w:t>
            </w:r>
          </w:p>
        </w:tc>
        <w:tc>
          <w:tcPr>
            <w:tcW w:w="2478" w:type="dxa"/>
            <w:tcBorders>
              <w:top w:val="nil"/>
              <w:left w:val="nil"/>
              <w:bottom w:val="single" w:color="000000" w:sz="4" w:space="0"/>
              <w:right w:val="single" w:color="000000"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rPr>
            </w:pPr>
            <w:r>
              <w:rPr>
                <w:rFonts w:hint="eastAsia" w:ascii="宋体" w:hAnsi="宋体" w:cs="Arial"/>
                <w:color w:val="000000"/>
                <w:kern w:val="0"/>
                <w:sz w:val="18"/>
                <w:szCs w:val="18"/>
                <w:lang w:val="en-US" w:eastAsia="zh-CN"/>
              </w:rPr>
              <w:t>5</w:t>
            </w: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一、一般公共预算财政拨款</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w:t>
            </w:r>
          </w:p>
        </w:tc>
        <w:tc>
          <w:tcPr>
            <w:tcW w:w="895"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3300"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一、一般公共服务支出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33</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二、政府性基金预算财政拨款</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2</w:t>
            </w:r>
          </w:p>
        </w:tc>
        <w:tc>
          <w:tcPr>
            <w:tcW w:w="895"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3300"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二、外交支出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34</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三、国有资本经营预算财政拨款</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3</w:t>
            </w:r>
          </w:p>
        </w:tc>
        <w:tc>
          <w:tcPr>
            <w:tcW w:w="895"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3300"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三、国防支出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35</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4</w:t>
            </w:r>
          </w:p>
        </w:tc>
        <w:tc>
          <w:tcPr>
            <w:tcW w:w="895"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3300"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四、公共安全支出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36</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5</w:t>
            </w:r>
          </w:p>
        </w:tc>
        <w:tc>
          <w:tcPr>
            <w:tcW w:w="895"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3300"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五、教育支出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37</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6</w:t>
            </w:r>
          </w:p>
        </w:tc>
        <w:tc>
          <w:tcPr>
            <w:tcW w:w="895"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3300"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六、科学技术支出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38</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7</w:t>
            </w:r>
          </w:p>
        </w:tc>
        <w:tc>
          <w:tcPr>
            <w:tcW w:w="895"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3300"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七、文化</w:t>
            </w:r>
            <w:r>
              <w:rPr>
                <w:rFonts w:hint="eastAsia" w:ascii="宋体" w:hAnsi="宋体" w:cs="Arial"/>
                <w:color w:val="000000"/>
                <w:kern w:val="0"/>
                <w:sz w:val="18"/>
                <w:szCs w:val="18"/>
                <w:lang w:eastAsia="zh-CN"/>
              </w:rPr>
              <w:t>旅游</w:t>
            </w:r>
            <w:r>
              <w:rPr>
                <w:rFonts w:hint="eastAsia" w:ascii="宋体" w:hAnsi="宋体" w:cs="Arial"/>
                <w:color w:val="000000"/>
                <w:kern w:val="0"/>
                <w:sz w:val="18"/>
                <w:szCs w:val="18"/>
              </w:rPr>
              <w:t>体育与传媒支出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39</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8</w:t>
            </w:r>
          </w:p>
        </w:tc>
        <w:tc>
          <w:tcPr>
            <w:tcW w:w="895"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3300"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八、社会保障和就业支出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40</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9</w:t>
            </w:r>
          </w:p>
        </w:tc>
        <w:tc>
          <w:tcPr>
            <w:tcW w:w="895"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3300"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九、</w:t>
            </w:r>
            <w:r>
              <w:rPr>
                <w:rFonts w:hint="eastAsia" w:ascii="宋体" w:hAnsi="宋体" w:cs="Arial"/>
                <w:color w:val="000000"/>
                <w:kern w:val="0"/>
                <w:sz w:val="18"/>
                <w:szCs w:val="18"/>
                <w:lang w:eastAsia="zh-CN"/>
              </w:rPr>
              <w:t>卫生健康</w:t>
            </w:r>
            <w:r>
              <w:rPr>
                <w:rFonts w:hint="eastAsia" w:ascii="宋体" w:hAnsi="宋体" w:cs="Arial"/>
                <w:color w:val="000000"/>
                <w:kern w:val="0"/>
                <w:sz w:val="18"/>
                <w:szCs w:val="18"/>
              </w:rPr>
              <w:t>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41</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10</w:t>
            </w:r>
          </w:p>
        </w:tc>
        <w:tc>
          <w:tcPr>
            <w:tcW w:w="895"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3300"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十、节能环保支出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42</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11</w:t>
            </w:r>
          </w:p>
        </w:tc>
        <w:tc>
          <w:tcPr>
            <w:tcW w:w="895"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3300"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十一、城乡社区支出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43</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auto"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nil"/>
              <w:left w:val="nil"/>
              <w:bottom w:val="single" w:color="auto"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12</w:t>
            </w:r>
          </w:p>
        </w:tc>
        <w:tc>
          <w:tcPr>
            <w:tcW w:w="895" w:type="dxa"/>
            <w:gridSpan w:val="3"/>
            <w:tcBorders>
              <w:top w:val="nil"/>
              <w:left w:val="nil"/>
              <w:bottom w:val="single" w:color="auto"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3300" w:type="dxa"/>
            <w:tcBorders>
              <w:top w:val="nil"/>
              <w:left w:val="nil"/>
              <w:bottom w:val="single" w:color="auto"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十二、农林水支出</w:t>
            </w:r>
          </w:p>
        </w:tc>
        <w:tc>
          <w:tcPr>
            <w:tcW w:w="610" w:type="dxa"/>
            <w:tcBorders>
              <w:top w:val="nil"/>
              <w:left w:val="nil"/>
              <w:bottom w:val="single" w:color="auto" w:sz="4" w:space="0"/>
              <w:right w:val="single" w:color="000000"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44</w:t>
            </w:r>
          </w:p>
        </w:tc>
        <w:tc>
          <w:tcPr>
            <w:tcW w:w="710" w:type="dxa"/>
            <w:tcBorders>
              <w:top w:val="nil"/>
              <w:left w:val="nil"/>
              <w:bottom w:val="single" w:color="auto"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auto"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3"/>
            <w:tcBorders>
              <w:top w:val="nil"/>
              <w:left w:val="nil"/>
              <w:bottom w:val="single" w:color="auto"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auto"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13</w:t>
            </w:r>
          </w:p>
        </w:tc>
        <w:tc>
          <w:tcPr>
            <w:tcW w:w="89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33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十三、交通运输支出</w:t>
            </w:r>
          </w:p>
        </w:tc>
        <w:tc>
          <w:tcPr>
            <w:tcW w:w="61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45</w:t>
            </w:r>
          </w:p>
        </w:tc>
        <w:tc>
          <w:tcPr>
            <w:tcW w:w="71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14</w:t>
            </w:r>
          </w:p>
        </w:tc>
        <w:tc>
          <w:tcPr>
            <w:tcW w:w="89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33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十四、资源勘探</w:t>
            </w:r>
            <w:r>
              <w:rPr>
                <w:rFonts w:hint="eastAsia" w:ascii="宋体" w:hAnsi="宋体" w:cs="Arial"/>
                <w:color w:val="000000"/>
                <w:kern w:val="0"/>
                <w:sz w:val="18"/>
                <w:szCs w:val="18"/>
                <w:lang w:val="en-US" w:eastAsia="zh-CN"/>
              </w:rPr>
              <w:t>工业</w:t>
            </w:r>
            <w:r>
              <w:rPr>
                <w:rFonts w:hint="eastAsia" w:ascii="宋体" w:hAnsi="宋体" w:cs="Arial"/>
                <w:color w:val="000000"/>
                <w:kern w:val="0"/>
                <w:sz w:val="18"/>
                <w:szCs w:val="18"/>
              </w:rPr>
              <w:t>信息等支出</w:t>
            </w:r>
          </w:p>
        </w:tc>
        <w:tc>
          <w:tcPr>
            <w:tcW w:w="61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46</w:t>
            </w:r>
          </w:p>
        </w:tc>
        <w:tc>
          <w:tcPr>
            <w:tcW w:w="71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single" w:color="auto"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single" w:color="auto" w:sz="4" w:space="0"/>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15</w:t>
            </w:r>
          </w:p>
        </w:tc>
        <w:tc>
          <w:tcPr>
            <w:tcW w:w="895" w:type="dxa"/>
            <w:gridSpan w:val="3"/>
            <w:tcBorders>
              <w:top w:val="single" w:color="auto" w:sz="4" w:space="0"/>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3300" w:type="dxa"/>
            <w:tcBorders>
              <w:top w:val="single" w:color="auto" w:sz="4" w:space="0"/>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十五、商业服务业等支出</w:t>
            </w:r>
          </w:p>
        </w:tc>
        <w:tc>
          <w:tcPr>
            <w:tcW w:w="610" w:type="dxa"/>
            <w:tcBorders>
              <w:top w:val="single" w:color="auto" w:sz="4" w:space="0"/>
              <w:left w:val="nil"/>
              <w:bottom w:val="single" w:color="000000" w:sz="4" w:space="0"/>
              <w:right w:val="single" w:color="000000"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47</w:t>
            </w:r>
          </w:p>
        </w:tc>
        <w:tc>
          <w:tcPr>
            <w:tcW w:w="710" w:type="dxa"/>
            <w:tcBorders>
              <w:top w:val="single" w:color="auto" w:sz="4" w:space="0"/>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single" w:color="auto" w:sz="4" w:space="0"/>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3"/>
            <w:tcBorders>
              <w:top w:val="single" w:color="auto" w:sz="4" w:space="0"/>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single" w:color="auto" w:sz="4" w:space="0"/>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16</w:t>
            </w:r>
          </w:p>
        </w:tc>
        <w:tc>
          <w:tcPr>
            <w:tcW w:w="895"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3300"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十六、金融支出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48</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17</w:t>
            </w:r>
          </w:p>
        </w:tc>
        <w:tc>
          <w:tcPr>
            <w:tcW w:w="895"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3300"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十七、援助其他地区支出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49</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18</w:t>
            </w:r>
          </w:p>
        </w:tc>
        <w:tc>
          <w:tcPr>
            <w:tcW w:w="895"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3300"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十八、</w:t>
            </w:r>
            <w:r>
              <w:rPr>
                <w:rFonts w:hint="eastAsia" w:ascii="宋体" w:hAnsi="宋体" w:cs="Arial"/>
                <w:color w:val="000000"/>
                <w:kern w:val="0"/>
                <w:sz w:val="18"/>
                <w:szCs w:val="18"/>
                <w:lang w:eastAsia="zh-CN"/>
              </w:rPr>
              <w:t>自然资源</w:t>
            </w:r>
            <w:r>
              <w:rPr>
                <w:rFonts w:hint="eastAsia" w:ascii="宋体" w:hAnsi="宋体" w:cs="Arial"/>
                <w:color w:val="000000"/>
                <w:kern w:val="0"/>
                <w:sz w:val="18"/>
                <w:szCs w:val="18"/>
              </w:rPr>
              <w:t>海洋气象等支出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lang w:val="en-US" w:eastAsia="zh-CN"/>
              </w:rPr>
              <w:t>50</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19</w:t>
            </w:r>
          </w:p>
        </w:tc>
        <w:tc>
          <w:tcPr>
            <w:tcW w:w="895"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3300"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十九、住房保障支出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lang w:eastAsia="zh-CN"/>
              </w:rPr>
              <w:t>5</w:t>
            </w:r>
            <w:r>
              <w:rPr>
                <w:rFonts w:hint="eastAsia" w:ascii="宋体" w:hAnsi="宋体" w:cs="Arial"/>
                <w:color w:val="000000"/>
                <w:kern w:val="0"/>
                <w:sz w:val="18"/>
                <w:szCs w:val="18"/>
                <w:lang w:val="en-US" w:eastAsia="zh-CN"/>
              </w:rPr>
              <w:t>1</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20</w:t>
            </w:r>
          </w:p>
        </w:tc>
        <w:tc>
          <w:tcPr>
            <w:tcW w:w="895"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3300"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二十、粮油物资储备支出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lang w:val="en-US"/>
              </w:rPr>
              <w:t>5</w:t>
            </w:r>
            <w:r>
              <w:rPr>
                <w:rFonts w:hint="eastAsia" w:ascii="宋体" w:hAnsi="宋体" w:cs="Arial"/>
                <w:color w:val="000000"/>
                <w:kern w:val="0"/>
                <w:sz w:val="18"/>
                <w:szCs w:val="18"/>
                <w:lang w:val="en-US" w:eastAsia="zh-CN"/>
              </w:rPr>
              <w:t>2</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hint="eastAsia" w:ascii="宋体" w:hAnsi="宋体" w:cs="Arial"/>
                <w:color w:val="000000"/>
                <w:kern w:val="0"/>
                <w:sz w:val="18"/>
                <w:szCs w:val="18"/>
              </w:rPr>
            </w:pP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lang w:val="en-US" w:eastAsia="zh-CN"/>
              </w:rPr>
              <w:t>21</w:t>
            </w:r>
          </w:p>
        </w:tc>
        <w:tc>
          <w:tcPr>
            <w:tcW w:w="895" w:type="dxa"/>
            <w:gridSpan w:val="3"/>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c>
          <w:tcPr>
            <w:tcW w:w="3300" w:type="dxa"/>
            <w:tcBorders>
              <w:top w:val="nil"/>
              <w:left w:val="nil"/>
              <w:bottom w:val="single" w:color="000000" w:sz="4" w:space="0"/>
              <w:right w:val="single" w:color="000000" w:sz="4" w:space="0"/>
            </w:tcBorders>
            <w:shd w:val="clear" w:color="auto" w:fill="auto"/>
            <w:vAlign w:val="center"/>
          </w:tcPr>
          <w:p>
            <w:pPr>
              <w:widowControl/>
              <w:jc w:val="left"/>
              <w:rPr>
                <w:rFonts w:hint="eastAsia" w:ascii="宋体" w:hAnsi="宋体" w:cs="Arial"/>
                <w:color w:val="000000"/>
                <w:kern w:val="0"/>
                <w:sz w:val="18"/>
                <w:szCs w:val="18"/>
                <w:lang w:eastAsia="zh-CN"/>
              </w:rPr>
            </w:pPr>
            <w:r>
              <w:rPr>
                <w:rFonts w:hint="eastAsia" w:ascii="宋体" w:hAnsi="宋体" w:cs="Arial"/>
                <w:color w:val="000000"/>
                <w:kern w:val="0"/>
                <w:sz w:val="18"/>
                <w:szCs w:val="18"/>
                <w:lang w:eastAsia="zh-CN"/>
              </w:rPr>
              <w:t>二十一、国有资本经营预算支出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53</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c>
          <w:tcPr>
            <w:tcW w:w="2230" w:type="dxa"/>
            <w:gridSpan w:val="2"/>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2</w:t>
            </w:r>
            <w:r>
              <w:rPr>
                <w:rFonts w:hint="eastAsia" w:ascii="宋体" w:hAnsi="宋体" w:cs="Arial"/>
                <w:color w:val="000000"/>
                <w:kern w:val="0"/>
                <w:sz w:val="18"/>
                <w:szCs w:val="18"/>
                <w:lang w:val="en-US" w:eastAsia="zh-CN"/>
              </w:rPr>
              <w:t>2</w:t>
            </w:r>
          </w:p>
        </w:tc>
        <w:tc>
          <w:tcPr>
            <w:tcW w:w="895"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3300"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lang w:eastAsia="zh-CN"/>
              </w:rPr>
              <w:t>二十一、灾害防治及应急管理支出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54</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lang w:val="en-US" w:eastAsia="zh-CN"/>
              </w:rPr>
              <w:t>23</w:t>
            </w:r>
          </w:p>
        </w:tc>
        <w:tc>
          <w:tcPr>
            <w:tcW w:w="895"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3300"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二十</w:t>
            </w:r>
            <w:r>
              <w:rPr>
                <w:rFonts w:hint="eastAsia" w:ascii="宋体" w:hAnsi="宋体" w:cs="Arial"/>
                <w:color w:val="000000"/>
                <w:kern w:val="0"/>
                <w:sz w:val="18"/>
                <w:szCs w:val="18"/>
                <w:lang w:eastAsia="zh-CN"/>
              </w:rPr>
              <w:t>二</w:t>
            </w:r>
            <w:r>
              <w:rPr>
                <w:rFonts w:hint="eastAsia" w:ascii="宋体" w:hAnsi="宋体" w:cs="Arial"/>
                <w:color w:val="000000"/>
                <w:kern w:val="0"/>
                <w:sz w:val="18"/>
                <w:szCs w:val="18"/>
              </w:rPr>
              <w:t>、其他支出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lang w:val="en-US" w:eastAsia="zh-CN"/>
              </w:rPr>
              <w:t>55</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center"/>
              <w:rPr>
                <w:rFonts w:hint="eastAsia" w:ascii="宋体" w:hAnsi="宋体" w:cs="Arial"/>
                <w:b/>
                <w:bCs/>
                <w:color w:val="000000"/>
                <w:kern w:val="0"/>
                <w:sz w:val="18"/>
                <w:szCs w:val="18"/>
              </w:rPr>
            </w:pP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lang w:val="en-US" w:eastAsia="zh-CN"/>
              </w:rPr>
              <w:t>24</w:t>
            </w:r>
          </w:p>
        </w:tc>
        <w:tc>
          <w:tcPr>
            <w:tcW w:w="895" w:type="dxa"/>
            <w:gridSpan w:val="3"/>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c>
          <w:tcPr>
            <w:tcW w:w="3300" w:type="dxa"/>
            <w:tcBorders>
              <w:top w:val="nil"/>
              <w:left w:val="nil"/>
              <w:bottom w:val="single" w:color="000000" w:sz="4" w:space="0"/>
              <w:right w:val="single" w:color="000000" w:sz="4" w:space="0"/>
            </w:tcBorders>
            <w:shd w:val="clear" w:color="auto" w:fill="auto"/>
            <w:vAlign w:val="center"/>
          </w:tcPr>
          <w:p>
            <w:pPr>
              <w:widowControl/>
              <w:jc w:val="left"/>
              <w:rPr>
                <w:rFonts w:hint="eastAsia" w:ascii="宋体" w:hAnsi="宋体" w:cs="Arial"/>
                <w:b/>
                <w:bCs/>
                <w:color w:val="000000"/>
                <w:kern w:val="0"/>
                <w:sz w:val="18"/>
                <w:szCs w:val="18"/>
              </w:rPr>
            </w:pPr>
            <w:r>
              <w:rPr>
                <w:rFonts w:hint="eastAsia" w:ascii="宋体" w:hAnsi="宋体" w:cs="Arial"/>
                <w:b w:val="0"/>
                <w:bCs w:val="0"/>
                <w:color w:val="000000"/>
                <w:kern w:val="0"/>
                <w:sz w:val="18"/>
                <w:szCs w:val="18"/>
                <w:lang w:val="en-US" w:eastAsia="zh-CN"/>
              </w:rPr>
              <w:t>二十三、债务还本支出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lang w:val="en-US" w:eastAsia="zh-CN"/>
              </w:rPr>
              <w:t>56</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c>
          <w:tcPr>
            <w:tcW w:w="2230" w:type="dxa"/>
            <w:gridSpan w:val="2"/>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center"/>
              <w:rPr>
                <w:rFonts w:hint="eastAsia" w:ascii="宋体" w:hAnsi="宋体" w:cs="Arial"/>
                <w:b/>
                <w:bCs/>
                <w:color w:val="000000"/>
                <w:kern w:val="0"/>
                <w:sz w:val="18"/>
                <w:szCs w:val="18"/>
              </w:rPr>
            </w:pP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2</w:t>
            </w:r>
            <w:r>
              <w:rPr>
                <w:rFonts w:hint="eastAsia" w:ascii="宋体" w:hAnsi="宋体" w:cs="Arial"/>
                <w:color w:val="000000"/>
                <w:kern w:val="0"/>
                <w:sz w:val="18"/>
                <w:szCs w:val="18"/>
                <w:lang w:val="en-US" w:eastAsia="zh-CN"/>
              </w:rPr>
              <w:t>5</w:t>
            </w:r>
          </w:p>
        </w:tc>
        <w:tc>
          <w:tcPr>
            <w:tcW w:w="895" w:type="dxa"/>
            <w:gridSpan w:val="3"/>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c>
          <w:tcPr>
            <w:tcW w:w="3300" w:type="dxa"/>
            <w:tcBorders>
              <w:top w:val="nil"/>
              <w:left w:val="nil"/>
              <w:bottom w:val="single" w:color="000000" w:sz="4" w:space="0"/>
              <w:right w:val="single" w:color="000000" w:sz="4" w:space="0"/>
            </w:tcBorders>
            <w:shd w:val="clear" w:color="auto" w:fill="auto"/>
            <w:vAlign w:val="center"/>
          </w:tcPr>
          <w:p>
            <w:pPr>
              <w:widowControl/>
              <w:jc w:val="left"/>
              <w:rPr>
                <w:rFonts w:hint="eastAsia" w:ascii="宋体" w:hAnsi="宋体" w:cs="Arial"/>
                <w:b/>
                <w:bCs/>
                <w:color w:val="000000"/>
                <w:kern w:val="0"/>
                <w:sz w:val="18"/>
                <w:szCs w:val="18"/>
              </w:rPr>
            </w:pPr>
            <w:r>
              <w:rPr>
                <w:rFonts w:hint="eastAsia" w:ascii="宋体" w:hAnsi="宋体" w:cs="Arial"/>
                <w:b w:val="0"/>
                <w:bCs w:val="0"/>
                <w:color w:val="000000"/>
                <w:kern w:val="0"/>
                <w:sz w:val="18"/>
                <w:szCs w:val="18"/>
                <w:lang w:val="en-US" w:eastAsia="zh-CN"/>
              </w:rPr>
              <w:t>二十三、债务付息支出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hint="default" w:ascii="宋体" w:hAnsi="宋体" w:cs="Arial" w:eastAsiaTheme="minorEastAsia"/>
                <w:color w:val="000000"/>
                <w:kern w:val="0"/>
                <w:sz w:val="18"/>
                <w:szCs w:val="18"/>
                <w:lang w:val="en-US" w:eastAsia="zh-CN"/>
              </w:rPr>
            </w:pPr>
            <w:r>
              <w:rPr>
                <w:rFonts w:hint="eastAsia" w:ascii="宋体" w:hAnsi="宋体" w:cs="Arial"/>
                <w:color w:val="000000"/>
                <w:kern w:val="0"/>
                <w:sz w:val="18"/>
                <w:szCs w:val="18"/>
                <w:lang w:val="en-US" w:eastAsia="zh-CN"/>
              </w:rPr>
              <w:t>57</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c>
          <w:tcPr>
            <w:tcW w:w="2230" w:type="dxa"/>
            <w:gridSpan w:val="2"/>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center"/>
              <w:rPr>
                <w:rFonts w:hint="eastAsia" w:ascii="宋体" w:hAnsi="宋体" w:cs="Arial"/>
                <w:b/>
                <w:bCs/>
                <w:color w:val="000000"/>
                <w:kern w:val="0"/>
                <w:sz w:val="18"/>
                <w:szCs w:val="18"/>
              </w:rPr>
            </w:pP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2</w:t>
            </w:r>
            <w:r>
              <w:rPr>
                <w:rFonts w:hint="eastAsia" w:ascii="宋体" w:hAnsi="宋体" w:cs="Arial"/>
                <w:color w:val="000000"/>
                <w:kern w:val="0"/>
                <w:sz w:val="18"/>
                <w:szCs w:val="18"/>
                <w:lang w:val="en-US" w:eastAsia="zh-CN"/>
              </w:rPr>
              <w:t>6</w:t>
            </w:r>
          </w:p>
        </w:tc>
        <w:tc>
          <w:tcPr>
            <w:tcW w:w="895" w:type="dxa"/>
            <w:gridSpan w:val="3"/>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c>
          <w:tcPr>
            <w:tcW w:w="3300" w:type="dxa"/>
            <w:tcBorders>
              <w:top w:val="nil"/>
              <w:left w:val="nil"/>
              <w:bottom w:val="single" w:color="000000" w:sz="4" w:space="0"/>
              <w:right w:val="single" w:color="000000" w:sz="4" w:space="0"/>
            </w:tcBorders>
            <w:shd w:val="clear" w:color="auto" w:fill="auto"/>
            <w:vAlign w:val="center"/>
          </w:tcPr>
          <w:p>
            <w:pPr>
              <w:widowControl/>
              <w:jc w:val="left"/>
              <w:rPr>
                <w:rFonts w:hint="eastAsia" w:ascii="宋体" w:hAnsi="宋体" w:cs="Arial"/>
                <w:b w:val="0"/>
                <w:bCs w:val="0"/>
                <w:color w:val="000000"/>
                <w:kern w:val="0"/>
                <w:sz w:val="18"/>
                <w:szCs w:val="18"/>
                <w:lang w:val="en-US" w:eastAsia="zh-CN"/>
              </w:rPr>
            </w:pPr>
            <w:r>
              <w:rPr>
                <w:rFonts w:hint="eastAsia" w:ascii="宋体" w:hAnsi="宋体" w:cs="Arial"/>
                <w:b w:val="0"/>
                <w:bCs w:val="0"/>
                <w:color w:val="000000"/>
                <w:kern w:val="0"/>
                <w:sz w:val="18"/>
                <w:szCs w:val="18"/>
                <w:lang w:val="en-US" w:eastAsia="zh-CN"/>
              </w:rPr>
              <w:t>二十六、抗疫特别国债安排的支出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lang w:val="en-US" w:eastAsia="zh-CN"/>
              </w:rPr>
              <w:t>58</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c>
          <w:tcPr>
            <w:tcW w:w="2230" w:type="dxa"/>
            <w:gridSpan w:val="2"/>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center"/>
              <w:rPr>
                <w:rFonts w:ascii="宋体" w:hAnsi="宋体" w:cs="Arial"/>
                <w:b/>
                <w:bCs/>
                <w:color w:val="000000"/>
                <w:kern w:val="0"/>
                <w:sz w:val="18"/>
                <w:szCs w:val="18"/>
              </w:rPr>
            </w:pPr>
            <w:r>
              <w:rPr>
                <w:rFonts w:hint="eastAsia" w:ascii="宋体" w:hAnsi="宋体" w:cs="Arial"/>
                <w:b/>
                <w:bCs/>
                <w:color w:val="000000"/>
                <w:kern w:val="0"/>
                <w:sz w:val="18"/>
                <w:szCs w:val="18"/>
              </w:rPr>
              <w:t>本年收入合计</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lang w:val="en-US" w:eastAsia="zh-CN"/>
              </w:rPr>
              <w:t>27</w:t>
            </w:r>
          </w:p>
        </w:tc>
        <w:tc>
          <w:tcPr>
            <w:tcW w:w="895"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330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b/>
                <w:bCs/>
                <w:color w:val="000000"/>
                <w:kern w:val="0"/>
                <w:sz w:val="18"/>
                <w:szCs w:val="18"/>
              </w:rPr>
            </w:pPr>
            <w:r>
              <w:rPr>
                <w:rFonts w:hint="eastAsia" w:ascii="宋体" w:hAnsi="宋体" w:cs="Arial"/>
                <w:b/>
                <w:bCs/>
                <w:color w:val="000000"/>
                <w:kern w:val="0"/>
                <w:sz w:val="18"/>
                <w:szCs w:val="18"/>
              </w:rPr>
              <w:t>本年支出合计</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hint="eastAsia" w:ascii="宋体" w:hAnsi="宋体" w:cs="Arial"/>
                <w:color w:val="000000"/>
                <w:kern w:val="0"/>
                <w:sz w:val="18"/>
                <w:szCs w:val="18"/>
                <w:lang w:val="en-US" w:eastAsia="zh-CN"/>
              </w:rPr>
            </w:pPr>
            <w:r>
              <w:rPr>
                <w:rFonts w:hint="eastAsia" w:ascii="宋体" w:hAnsi="宋体" w:cs="Arial"/>
                <w:color w:val="000000"/>
                <w:kern w:val="0"/>
                <w:sz w:val="18"/>
                <w:szCs w:val="18"/>
                <w:lang w:val="en-US" w:eastAsia="zh-CN"/>
              </w:rPr>
              <w:t>59</w:t>
            </w:r>
          </w:p>
          <w:p>
            <w:pPr>
              <w:widowControl/>
              <w:jc w:val="center"/>
              <w:rPr>
                <w:rFonts w:hint="default" w:ascii="宋体" w:hAnsi="宋体" w:cs="Arial" w:eastAsiaTheme="minorEastAsia"/>
                <w:color w:val="000000"/>
                <w:kern w:val="0"/>
                <w:sz w:val="18"/>
                <w:szCs w:val="18"/>
                <w:lang w:val="en-US" w:eastAsia="zh-CN" w:bidi="ar-SA"/>
              </w:rPr>
            </w:pP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年初财政拨款结转和结余</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lang w:val="en-US" w:eastAsia="zh-CN"/>
              </w:rPr>
              <w:t>28</w:t>
            </w:r>
          </w:p>
        </w:tc>
        <w:tc>
          <w:tcPr>
            <w:tcW w:w="895"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3300"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年末财政拨款结转和结余</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hint="default"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lang w:val="en-US" w:eastAsia="zh-CN"/>
              </w:rPr>
              <w:t>60</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一、一般公共预算财政拨款</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lang w:val="en-US" w:eastAsia="zh-CN"/>
              </w:rPr>
              <w:t>29</w:t>
            </w:r>
          </w:p>
        </w:tc>
        <w:tc>
          <w:tcPr>
            <w:tcW w:w="895"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3300"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hint="default"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lang w:val="en-US" w:eastAsia="zh-CN"/>
              </w:rPr>
              <w:t>61</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auto"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二、政府性基金预算财政拨款</w:t>
            </w:r>
          </w:p>
        </w:tc>
        <w:tc>
          <w:tcPr>
            <w:tcW w:w="435" w:type="dxa"/>
            <w:tcBorders>
              <w:top w:val="nil"/>
              <w:left w:val="nil"/>
              <w:bottom w:val="single" w:color="auto" w:sz="4" w:space="0"/>
              <w:right w:val="single" w:color="000000"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30</w:t>
            </w:r>
          </w:p>
        </w:tc>
        <w:tc>
          <w:tcPr>
            <w:tcW w:w="895" w:type="dxa"/>
            <w:gridSpan w:val="3"/>
            <w:tcBorders>
              <w:top w:val="nil"/>
              <w:left w:val="nil"/>
              <w:bottom w:val="single" w:color="auto"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3300" w:type="dxa"/>
            <w:tcBorders>
              <w:top w:val="nil"/>
              <w:left w:val="nil"/>
              <w:bottom w:val="single" w:color="auto"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610" w:type="dxa"/>
            <w:tcBorders>
              <w:top w:val="nil"/>
              <w:left w:val="nil"/>
              <w:bottom w:val="single" w:color="auto" w:sz="4" w:space="0"/>
              <w:right w:val="single" w:color="000000"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lang w:val="en-US" w:eastAsia="zh-CN"/>
              </w:rPr>
              <w:t>62</w:t>
            </w:r>
          </w:p>
        </w:tc>
        <w:tc>
          <w:tcPr>
            <w:tcW w:w="710" w:type="dxa"/>
            <w:tcBorders>
              <w:top w:val="nil"/>
              <w:left w:val="nil"/>
              <w:bottom w:val="single" w:color="auto"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auto"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3"/>
            <w:tcBorders>
              <w:top w:val="nil"/>
              <w:left w:val="nil"/>
              <w:bottom w:val="single" w:color="auto"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auto"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auto" w:sz="4" w:space="0"/>
              <w:right w:val="single" w:color="000000" w:sz="4" w:space="0"/>
            </w:tcBorders>
            <w:shd w:val="clear" w:color="auto" w:fill="auto"/>
            <w:vAlign w:val="center"/>
          </w:tcPr>
          <w:p>
            <w:pPr>
              <w:widowControl/>
              <w:jc w:val="left"/>
              <w:rPr>
                <w:rFonts w:hint="eastAsia" w:ascii="宋体" w:hAnsi="宋体" w:cs="Arial"/>
                <w:color w:val="000000"/>
                <w:kern w:val="0"/>
                <w:sz w:val="18"/>
                <w:szCs w:val="18"/>
              </w:rPr>
            </w:pPr>
            <w:r>
              <w:rPr>
                <w:rFonts w:hint="eastAsia" w:ascii="宋体" w:hAnsi="宋体" w:cs="Arial"/>
                <w:color w:val="000000"/>
                <w:kern w:val="0"/>
                <w:sz w:val="18"/>
                <w:szCs w:val="18"/>
              </w:rPr>
              <w:t>三、国有资本经营预算财政拨款</w:t>
            </w:r>
          </w:p>
        </w:tc>
        <w:tc>
          <w:tcPr>
            <w:tcW w:w="435" w:type="dxa"/>
            <w:tcBorders>
              <w:top w:val="nil"/>
              <w:left w:val="nil"/>
              <w:bottom w:val="single" w:color="auto" w:sz="4" w:space="0"/>
              <w:right w:val="single" w:color="000000"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31</w:t>
            </w:r>
          </w:p>
        </w:tc>
        <w:tc>
          <w:tcPr>
            <w:tcW w:w="895" w:type="dxa"/>
            <w:gridSpan w:val="3"/>
            <w:tcBorders>
              <w:top w:val="nil"/>
              <w:left w:val="nil"/>
              <w:bottom w:val="single" w:color="auto"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c>
          <w:tcPr>
            <w:tcW w:w="3300" w:type="dxa"/>
            <w:tcBorders>
              <w:top w:val="nil"/>
              <w:left w:val="nil"/>
              <w:bottom w:val="single" w:color="auto" w:sz="4" w:space="0"/>
              <w:right w:val="single" w:color="000000" w:sz="4" w:space="0"/>
            </w:tcBorders>
            <w:shd w:val="clear" w:color="auto" w:fill="auto"/>
            <w:vAlign w:val="center"/>
          </w:tcPr>
          <w:p>
            <w:pPr>
              <w:widowControl/>
              <w:jc w:val="left"/>
              <w:rPr>
                <w:rFonts w:hint="eastAsia" w:ascii="宋体" w:hAnsi="宋体" w:cs="Arial"/>
                <w:color w:val="000000"/>
                <w:kern w:val="0"/>
                <w:sz w:val="18"/>
                <w:szCs w:val="18"/>
              </w:rPr>
            </w:pPr>
          </w:p>
        </w:tc>
        <w:tc>
          <w:tcPr>
            <w:tcW w:w="610" w:type="dxa"/>
            <w:tcBorders>
              <w:top w:val="nil"/>
              <w:left w:val="nil"/>
              <w:bottom w:val="single" w:color="auto" w:sz="4" w:space="0"/>
              <w:right w:val="single" w:color="000000" w:sz="4" w:space="0"/>
            </w:tcBorders>
            <w:shd w:val="clear" w:color="auto" w:fill="auto"/>
            <w:vAlign w:val="center"/>
          </w:tcPr>
          <w:p>
            <w:pPr>
              <w:widowControl/>
              <w:jc w:val="center"/>
              <w:rPr>
                <w:rFonts w:hint="default" w:ascii="宋体" w:hAnsi="宋体" w:cs="Arial" w:eastAsiaTheme="minorEastAsia"/>
                <w:color w:val="000000"/>
                <w:kern w:val="0"/>
                <w:sz w:val="18"/>
                <w:szCs w:val="18"/>
                <w:lang w:val="en-US" w:eastAsia="zh-CN"/>
              </w:rPr>
            </w:pPr>
            <w:r>
              <w:rPr>
                <w:rFonts w:hint="eastAsia" w:ascii="宋体" w:hAnsi="宋体" w:cs="Arial"/>
                <w:color w:val="000000"/>
                <w:kern w:val="0"/>
                <w:sz w:val="18"/>
                <w:szCs w:val="18"/>
                <w:lang w:val="en-US" w:eastAsia="zh-CN"/>
              </w:rPr>
              <w:t>63</w:t>
            </w:r>
          </w:p>
        </w:tc>
        <w:tc>
          <w:tcPr>
            <w:tcW w:w="710" w:type="dxa"/>
            <w:tcBorders>
              <w:top w:val="nil"/>
              <w:left w:val="nil"/>
              <w:bottom w:val="single" w:color="auto"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c>
          <w:tcPr>
            <w:tcW w:w="2230" w:type="dxa"/>
            <w:gridSpan w:val="2"/>
            <w:tcBorders>
              <w:top w:val="nil"/>
              <w:left w:val="nil"/>
              <w:bottom w:val="single" w:color="auto"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c>
          <w:tcPr>
            <w:tcW w:w="2230" w:type="dxa"/>
            <w:gridSpan w:val="3"/>
            <w:tcBorders>
              <w:top w:val="nil"/>
              <w:left w:val="nil"/>
              <w:bottom w:val="single" w:color="auto"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c>
          <w:tcPr>
            <w:tcW w:w="2478" w:type="dxa"/>
            <w:tcBorders>
              <w:top w:val="nil"/>
              <w:left w:val="nil"/>
              <w:bottom w:val="single" w:color="auto" w:sz="4" w:space="0"/>
              <w:right w:val="single" w:color="000000" w:sz="4"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b/>
                <w:bCs/>
                <w:color w:val="000000"/>
                <w:kern w:val="0"/>
                <w:sz w:val="18"/>
                <w:szCs w:val="18"/>
              </w:rPr>
            </w:pPr>
            <w:r>
              <w:rPr>
                <w:rFonts w:hint="eastAsia" w:ascii="宋体" w:hAnsi="宋体" w:cs="Arial"/>
                <w:b/>
                <w:bCs/>
                <w:color w:val="000000"/>
                <w:kern w:val="0"/>
                <w:sz w:val="18"/>
                <w:szCs w:val="18"/>
              </w:rPr>
              <w:t>合计</w:t>
            </w:r>
          </w:p>
        </w:tc>
        <w:tc>
          <w:tcPr>
            <w:tcW w:w="4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Arial" w:eastAsiaTheme="minorEastAsia"/>
                <w:color w:val="000000"/>
                <w:kern w:val="0"/>
                <w:sz w:val="18"/>
                <w:szCs w:val="18"/>
                <w:lang w:val="en-US" w:eastAsia="zh-CN" w:bidi="ar-SA"/>
              </w:rPr>
            </w:pPr>
            <w:r>
              <w:rPr>
                <w:rFonts w:hint="eastAsia" w:ascii="宋体" w:hAnsi="宋体" w:cs="Arial"/>
                <w:color w:val="000000"/>
                <w:kern w:val="0"/>
                <w:sz w:val="18"/>
                <w:szCs w:val="18"/>
              </w:rPr>
              <w:t>32</w:t>
            </w:r>
          </w:p>
        </w:tc>
        <w:tc>
          <w:tcPr>
            <w:tcW w:w="89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33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b/>
                <w:bCs/>
                <w:color w:val="000000"/>
                <w:kern w:val="0"/>
                <w:sz w:val="18"/>
                <w:szCs w:val="18"/>
              </w:rPr>
            </w:pPr>
            <w:r>
              <w:rPr>
                <w:rFonts w:hint="eastAsia" w:ascii="宋体" w:hAnsi="宋体" w:cs="Arial"/>
                <w:b/>
                <w:bCs/>
                <w:color w:val="000000"/>
                <w:kern w:val="0"/>
                <w:sz w:val="18"/>
                <w:szCs w:val="18"/>
              </w:rPr>
              <w:t>合计</w:t>
            </w:r>
          </w:p>
        </w:tc>
        <w:tc>
          <w:tcPr>
            <w:tcW w:w="61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default" w:ascii="宋体" w:hAnsi="宋体" w:cs="Arial" w:eastAsiaTheme="minorEastAsia"/>
                <w:color w:val="000000"/>
                <w:kern w:val="0"/>
                <w:sz w:val="18"/>
                <w:szCs w:val="18"/>
                <w:lang w:val="en-US" w:eastAsia="zh-CN"/>
              </w:rPr>
            </w:pPr>
            <w:r>
              <w:rPr>
                <w:rFonts w:hint="eastAsia" w:ascii="宋体" w:hAnsi="宋体" w:cs="Arial"/>
                <w:color w:val="000000"/>
                <w:kern w:val="0"/>
                <w:sz w:val="18"/>
                <w:szCs w:val="18"/>
                <w:lang w:val="en-US" w:eastAsia="zh-CN"/>
              </w:rPr>
              <w:t>64</w:t>
            </w:r>
          </w:p>
        </w:tc>
        <w:tc>
          <w:tcPr>
            <w:tcW w:w="71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hint="eastAsia"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15741" w:type="dxa"/>
            <w:gridSpan w:val="14"/>
            <w:tcBorders>
              <w:top w:val="single" w:color="auto" w:sz="4" w:space="0"/>
              <w:left w:val="nil"/>
              <w:bottom w:val="nil"/>
              <w:right w:val="nil"/>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注：本表反映部门本年度一般公共预算财政拨款</w:t>
            </w:r>
            <w:r>
              <w:rPr>
                <w:rFonts w:hint="eastAsia" w:ascii="宋体" w:hAnsi="宋体" w:cs="Arial"/>
                <w:color w:val="000000"/>
                <w:kern w:val="0"/>
                <w:sz w:val="18"/>
                <w:szCs w:val="18"/>
                <w:lang w:eastAsia="zh-CN"/>
              </w:rPr>
              <w:t>、</w:t>
            </w:r>
            <w:r>
              <w:rPr>
                <w:rFonts w:hint="eastAsia" w:ascii="宋体" w:hAnsi="宋体" w:cs="Arial"/>
                <w:color w:val="000000"/>
                <w:kern w:val="0"/>
                <w:sz w:val="18"/>
                <w:szCs w:val="18"/>
              </w:rPr>
              <w:t>政府性基金预算财政拨款和国有资本经营预算财政拨款的总收支和年末结余结转情况，数据取自财决01-1表</w:t>
            </w:r>
          </w:p>
        </w:tc>
      </w:tr>
    </w:tbl>
    <w:p>
      <w:pPr>
        <w:spacing w:line="580" w:lineRule="exact"/>
        <w:rPr>
          <w:rFonts w:hint="eastAsia"/>
        </w:rPr>
      </w:pPr>
    </w:p>
    <w:p>
      <w:pPr>
        <w:spacing w:line="580" w:lineRule="exact"/>
        <w:rPr>
          <w:rFonts w:hint="eastAsia"/>
        </w:rPr>
      </w:pPr>
    </w:p>
    <w:p>
      <w:pPr>
        <w:spacing w:line="580" w:lineRule="exact"/>
        <w:rPr>
          <w:rFonts w:hint="eastAsia"/>
        </w:rPr>
      </w:pPr>
    </w:p>
    <w:tbl>
      <w:tblPr>
        <w:tblStyle w:val="4"/>
        <w:tblW w:w="9860" w:type="dxa"/>
        <w:jc w:val="center"/>
        <w:tblLayout w:type="fixed"/>
        <w:tblCellMar>
          <w:top w:w="0" w:type="dxa"/>
          <w:left w:w="108" w:type="dxa"/>
          <w:bottom w:w="0" w:type="dxa"/>
          <w:right w:w="108" w:type="dxa"/>
        </w:tblCellMar>
      </w:tblPr>
      <w:tblGrid>
        <w:gridCol w:w="446"/>
        <w:gridCol w:w="446"/>
        <w:gridCol w:w="446"/>
        <w:gridCol w:w="1578"/>
        <w:gridCol w:w="2380"/>
        <w:gridCol w:w="2172"/>
        <w:gridCol w:w="2392"/>
      </w:tblGrid>
      <w:tr>
        <w:tblPrEx>
          <w:tblCellMar>
            <w:top w:w="0" w:type="dxa"/>
            <w:left w:w="108" w:type="dxa"/>
            <w:bottom w:w="0" w:type="dxa"/>
            <w:right w:w="108" w:type="dxa"/>
          </w:tblCellMar>
        </w:tblPrEx>
        <w:trPr>
          <w:trHeight w:val="1215" w:hRule="atLeast"/>
          <w:jc w:val="center"/>
        </w:trPr>
        <w:tc>
          <w:tcPr>
            <w:tcW w:w="9860" w:type="dxa"/>
            <w:gridSpan w:val="7"/>
            <w:tcBorders>
              <w:top w:val="nil"/>
              <w:left w:val="nil"/>
              <w:bottom w:val="nil"/>
              <w:right w:val="nil"/>
            </w:tcBorders>
            <w:shd w:val="clear" w:color="auto" w:fill="auto"/>
            <w:vAlign w:val="bottom"/>
          </w:tcPr>
          <w:p>
            <w:pPr>
              <w:widowControl/>
              <w:jc w:val="center"/>
              <w:rPr>
                <w:rFonts w:ascii="宋体" w:hAnsi="宋体" w:cs="Arial"/>
                <w:color w:val="000000"/>
                <w:kern w:val="0"/>
                <w:sz w:val="44"/>
                <w:szCs w:val="44"/>
              </w:rPr>
            </w:pPr>
            <w:r>
              <w:rPr>
                <w:rFonts w:hint="eastAsia" w:ascii="宋体" w:hAnsi="宋体" w:cs="Arial"/>
                <w:b/>
                <w:bCs/>
                <w:color w:val="000000"/>
                <w:kern w:val="0"/>
                <w:sz w:val="36"/>
                <w:szCs w:val="36"/>
              </w:rPr>
              <w:t>一般公共预算财政拨款支出决算表</w:t>
            </w:r>
          </w:p>
        </w:tc>
      </w:tr>
      <w:tr>
        <w:tblPrEx>
          <w:tblCellMar>
            <w:top w:w="0" w:type="dxa"/>
            <w:left w:w="108" w:type="dxa"/>
            <w:bottom w:w="0" w:type="dxa"/>
            <w:right w:w="108" w:type="dxa"/>
          </w:tblCellMar>
        </w:tblPrEx>
        <w:trPr>
          <w:trHeight w:val="300" w:hRule="atLeast"/>
          <w:jc w:val="center"/>
        </w:trPr>
        <w:tc>
          <w:tcPr>
            <w:tcW w:w="446"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578"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2380"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2172"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2392" w:type="dxa"/>
            <w:tcBorders>
              <w:top w:val="nil"/>
              <w:left w:val="nil"/>
              <w:bottom w:val="nil"/>
              <w:right w:val="nil"/>
            </w:tcBorders>
            <w:shd w:val="clear" w:color="auto" w:fill="auto"/>
            <w:vAlign w:val="bottom"/>
          </w:tcPr>
          <w:p>
            <w:pPr>
              <w:widowControl/>
              <w:jc w:val="right"/>
              <w:rPr>
                <w:rFonts w:ascii="宋体" w:hAnsi="宋体" w:cs="Arial"/>
                <w:color w:val="000000"/>
                <w:kern w:val="0"/>
                <w:sz w:val="24"/>
              </w:rPr>
            </w:pPr>
            <w:r>
              <w:rPr>
                <w:rFonts w:hint="eastAsia" w:ascii="宋体" w:hAnsi="宋体" w:cs="Arial"/>
                <w:color w:val="000000"/>
                <w:kern w:val="0"/>
                <w:sz w:val="24"/>
              </w:rPr>
              <w:t>公开05表</w:t>
            </w:r>
          </w:p>
        </w:tc>
      </w:tr>
      <w:tr>
        <w:tblPrEx>
          <w:tblCellMar>
            <w:top w:w="0" w:type="dxa"/>
            <w:left w:w="108" w:type="dxa"/>
            <w:bottom w:w="0" w:type="dxa"/>
            <w:right w:w="108" w:type="dxa"/>
          </w:tblCellMar>
        </w:tblPrEx>
        <w:trPr>
          <w:trHeight w:val="315" w:hRule="atLeast"/>
          <w:jc w:val="center"/>
        </w:trPr>
        <w:tc>
          <w:tcPr>
            <w:tcW w:w="2916" w:type="dxa"/>
            <w:gridSpan w:val="4"/>
            <w:tcBorders>
              <w:top w:val="nil"/>
              <w:left w:val="nil"/>
              <w:bottom w:val="nil"/>
              <w:right w:val="nil"/>
            </w:tcBorders>
            <w:shd w:val="clear" w:color="auto" w:fill="auto"/>
            <w:vAlign w:val="bottom"/>
          </w:tcPr>
          <w:p>
            <w:pPr>
              <w:widowControl/>
              <w:jc w:val="left"/>
              <w:rPr>
                <w:rFonts w:ascii="宋体" w:hAnsi="宋体" w:cs="Arial"/>
                <w:color w:val="000000"/>
                <w:kern w:val="0"/>
                <w:sz w:val="24"/>
              </w:rPr>
            </w:pPr>
            <w:r>
              <w:rPr>
                <w:rFonts w:hint="eastAsia" w:ascii="宋体" w:hAnsi="宋体" w:cs="Arial"/>
                <w:color w:val="000000"/>
                <w:kern w:val="0"/>
                <w:sz w:val="24"/>
              </w:rPr>
              <w:t>公开部门：</w:t>
            </w:r>
          </w:p>
        </w:tc>
        <w:tc>
          <w:tcPr>
            <w:tcW w:w="2380"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2172" w:type="dxa"/>
            <w:tcBorders>
              <w:top w:val="nil"/>
              <w:left w:val="nil"/>
              <w:bottom w:val="nil"/>
              <w:right w:val="nil"/>
            </w:tcBorders>
            <w:shd w:val="clear" w:color="auto" w:fill="auto"/>
            <w:vAlign w:val="bottom"/>
          </w:tcPr>
          <w:p>
            <w:pPr>
              <w:widowControl/>
              <w:jc w:val="center"/>
              <w:rPr>
                <w:rFonts w:ascii="宋体" w:hAnsi="宋体" w:cs="Arial"/>
                <w:color w:val="000000"/>
                <w:kern w:val="0"/>
                <w:sz w:val="24"/>
              </w:rPr>
            </w:pPr>
          </w:p>
        </w:tc>
        <w:tc>
          <w:tcPr>
            <w:tcW w:w="2392" w:type="dxa"/>
            <w:tcBorders>
              <w:top w:val="nil"/>
              <w:left w:val="nil"/>
              <w:bottom w:val="nil"/>
              <w:right w:val="nil"/>
            </w:tcBorders>
            <w:shd w:val="clear" w:color="auto" w:fill="auto"/>
            <w:vAlign w:val="bottom"/>
          </w:tcPr>
          <w:p>
            <w:pPr>
              <w:widowControl/>
              <w:jc w:val="right"/>
              <w:rPr>
                <w:rFonts w:ascii="宋体" w:hAnsi="宋体" w:cs="Arial"/>
                <w:color w:val="000000"/>
                <w:kern w:val="0"/>
                <w:sz w:val="24"/>
              </w:rPr>
            </w:pPr>
            <w:r>
              <w:rPr>
                <w:rFonts w:hint="eastAsia" w:ascii="宋体" w:hAnsi="宋体" w:cs="Arial"/>
                <w:color w:val="000000"/>
                <w:kern w:val="0"/>
                <w:sz w:val="24"/>
              </w:rPr>
              <w:t>金额单位：元</w:t>
            </w:r>
          </w:p>
        </w:tc>
      </w:tr>
      <w:tr>
        <w:tblPrEx>
          <w:tblCellMar>
            <w:top w:w="0" w:type="dxa"/>
            <w:left w:w="108" w:type="dxa"/>
            <w:bottom w:w="0" w:type="dxa"/>
            <w:right w:w="108" w:type="dxa"/>
          </w:tblCellMar>
        </w:tblPrEx>
        <w:trPr>
          <w:trHeight w:val="308" w:hRule="atLeast"/>
          <w:jc w:val="center"/>
        </w:trPr>
        <w:tc>
          <w:tcPr>
            <w:tcW w:w="2916" w:type="dxa"/>
            <w:gridSpan w:val="4"/>
            <w:tcBorders>
              <w:top w:val="single" w:color="000000" w:sz="8" w:space="0"/>
              <w:left w:val="single" w:color="000000" w:sz="8" w:space="0"/>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项目</w:t>
            </w:r>
          </w:p>
        </w:tc>
        <w:tc>
          <w:tcPr>
            <w:tcW w:w="2380" w:type="dxa"/>
            <w:vMerge w:val="restart"/>
            <w:tcBorders>
              <w:top w:val="single" w:color="000000" w:sz="8" w:space="0"/>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本年支出合计</w:t>
            </w:r>
          </w:p>
        </w:tc>
        <w:tc>
          <w:tcPr>
            <w:tcW w:w="2172" w:type="dxa"/>
            <w:vMerge w:val="restart"/>
            <w:tcBorders>
              <w:top w:val="single" w:color="000000" w:sz="8" w:space="0"/>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基本支出</w:t>
            </w:r>
          </w:p>
        </w:tc>
        <w:tc>
          <w:tcPr>
            <w:tcW w:w="2392" w:type="dxa"/>
            <w:vMerge w:val="restart"/>
            <w:tcBorders>
              <w:top w:val="single" w:color="000000" w:sz="8" w:space="0"/>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项目支出</w:t>
            </w:r>
          </w:p>
        </w:tc>
      </w:tr>
      <w:tr>
        <w:tblPrEx>
          <w:tblCellMar>
            <w:top w:w="0" w:type="dxa"/>
            <w:left w:w="108" w:type="dxa"/>
            <w:bottom w:w="0" w:type="dxa"/>
            <w:right w:w="108" w:type="dxa"/>
          </w:tblCellMar>
        </w:tblPrEx>
        <w:trPr>
          <w:trHeight w:val="312" w:hRule="atLeast"/>
          <w:jc w:val="center"/>
        </w:trPr>
        <w:tc>
          <w:tcPr>
            <w:tcW w:w="1338" w:type="dxa"/>
            <w:gridSpan w:val="3"/>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功能分类科目编码</w:t>
            </w:r>
          </w:p>
        </w:tc>
        <w:tc>
          <w:tcPr>
            <w:tcW w:w="1578" w:type="dxa"/>
            <w:vMerge w:val="restart"/>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科目名称</w:t>
            </w:r>
          </w:p>
        </w:tc>
        <w:tc>
          <w:tcPr>
            <w:tcW w:w="238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217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239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r>
      <w:tr>
        <w:tblPrEx>
          <w:tblCellMar>
            <w:top w:w="0" w:type="dxa"/>
            <w:left w:w="108" w:type="dxa"/>
            <w:bottom w:w="0" w:type="dxa"/>
            <w:right w:w="108" w:type="dxa"/>
          </w:tblCellMar>
        </w:tblPrEx>
        <w:trPr>
          <w:trHeight w:val="312" w:hRule="atLeast"/>
          <w:jc w:val="center"/>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1578" w:type="dxa"/>
            <w:vMerge w:val="continue"/>
            <w:tcBorders>
              <w:top w:val="nil"/>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238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217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239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r>
      <w:tr>
        <w:tblPrEx>
          <w:tblCellMar>
            <w:top w:w="0" w:type="dxa"/>
            <w:left w:w="108" w:type="dxa"/>
            <w:bottom w:w="0" w:type="dxa"/>
            <w:right w:w="108" w:type="dxa"/>
          </w:tblCellMar>
        </w:tblPrEx>
        <w:trPr>
          <w:trHeight w:val="312" w:hRule="atLeast"/>
          <w:jc w:val="center"/>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1578" w:type="dxa"/>
            <w:vMerge w:val="continue"/>
            <w:tcBorders>
              <w:top w:val="nil"/>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238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217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239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446" w:type="dxa"/>
            <w:vMerge w:val="restart"/>
            <w:tcBorders>
              <w:top w:val="nil"/>
              <w:left w:val="single" w:color="000000" w:sz="8" w:space="0"/>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类</w:t>
            </w:r>
          </w:p>
        </w:tc>
        <w:tc>
          <w:tcPr>
            <w:tcW w:w="446" w:type="dxa"/>
            <w:vMerge w:val="restart"/>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款</w:t>
            </w:r>
          </w:p>
        </w:tc>
        <w:tc>
          <w:tcPr>
            <w:tcW w:w="446" w:type="dxa"/>
            <w:vMerge w:val="restart"/>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项</w:t>
            </w:r>
          </w:p>
        </w:tc>
        <w:tc>
          <w:tcPr>
            <w:tcW w:w="1578"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栏次</w:t>
            </w:r>
          </w:p>
        </w:tc>
        <w:tc>
          <w:tcPr>
            <w:tcW w:w="238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1</w:t>
            </w:r>
          </w:p>
        </w:tc>
        <w:tc>
          <w:tcPr>
            <w:tcW w:w="2172"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2</w:t>
            </w:r>
          </w:p>
        </w:tc>
        <w:tc>
          <w:tcPr>
            <w:tcW w:w="2392"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3</w:t>
            </w:r>
          </w:p>
        </w:tc>
      </w:tr>
      <w:tr>
        <w:tblPrEx>
          <w:tblCellMar>
            <w:top w:w="0" w:type="dxa"/>
            <w:left w:w="108" w:type="dxa"/>
            <w:bottom w:w="0" w:type="dxa"/>
            <w:right w:w="108" w:type="dxa"/>
          </w:tblCellMar>
        </w:tblPrEx>
        <w:trPr>
          <w:trHeight w:val="308" w:hRule="atLeast"/>
          <w:jc w:val="center"/>
        </w:trPr>
        <w:tc>
          <w:tcPr>
            <w:tcW w:w="446" w:type="dxa"/>
            <w:vMerge w:val="continue"/>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p>
        </w:tc>
        <w:tc>
          <w:tcPr>
            <w:tcW w:w="446" w:type="dxa"/>
            <w:vMerge w:val="continue"/>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p>
        </w:tc>
        <w:tc>
          <w:tcPr>
            <w:tcW w:w="446" w:type="dxa"/>
            <w:vMerge w:val="continue"/>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p>
        </w:tc>
        <w:tc>
          <w:tcPr>
            <w:tcW w:w="1578"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合计</w:t>
            </w:r>
          </w:p>
        </w:tc>
        <w:tc>
          <w:tcPr>
            <w:tcW w:w="238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17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3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578"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238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17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3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578"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238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17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3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578"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238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17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3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578"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238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17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3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578"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238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17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3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578" w:type="dxa"/>
            <w:tcBorders>
              <w:top w:val="nil"/>
              <w:left w:val="nil"/>
              <w:bottom w:val="single" w:color="000000" w:sz="8"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2380" w:type="dxa"/>
            <w:tcBorders>
              <w:top w:val="nil"/>
              <w:left w:val="nil"/>
              <w:bottom w:val="single" w:color="000000" w:sz="8"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172" w:type="dxa"/>
            <w:tcBorders>
              <w:top w:val="nil"/>
              <w:left w:val="nil"/>
              <w:bottom w:val="single" w:color="000000" w:sz="8"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392" w:type="dxa"/>
            <w:tcBorders>
              <w:top w:val="nil"/>
              <w:left w:val="nil"/>
              <w:bottom w:val="single" w:color="000000" w:sz="8"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510" w:hRule="atLeast"/>
          <w:jc w:val="center"/>
        </w:trPr>
        <w:tc>
          <w:tcPr>
            <w:tcW w:w="9860" w:type="dxa"/>
            <w:gridSpan w:val="7"/>
            <w:tcBorders>
              <w:top w:val="single" w:color="000000" w:sz="8" w:space="0"/>
              <w:left w:val="nil"/>
              <w:bottom w:val="nil"/>
              <w:right w:val="nil"/>
            </w:tcBorders>
            <w:shd w:val="clear" w:color="auto" w:fill="auto"/>
            <w:vAlign w:val="bottom"/>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注：本表反映部门本年度一般公共预算财政拨款实际支出情况，数据取自财决07表</w:t>
            </w:r>
          </w:p>
        </w:tc>
      </w:tr>
    </w:tbl>
    <w:tbl>
      <w:tblPr>
        <w:tblStyle w:val="4"/>
        <w:tblpPr w:leftFromText="180" w:rightFromText="180" w:vertAnchor="text" w:horzAnchor="page" w:tblpX="1406" w:tblpY="-721"/>
        <w:tblOverlap w:val="never"/>
        <w:tblW w:w="13880" w:type="dxa"/>
        <w:tblInd w:w="0" w:type="dxa"/>
        <w:shd w:val="clear" w:color="auto" w:fill="auto"/>
        <w:tblLayout w:type="fixed"/>
        <w:tblCellMar>
          <w:top w:w="0" w:type="dxa"/>
          <w:left w:w="0" w:type="dxa"/>
          <w:bottom w:w="0" w:type="dxa"/>
          <w:right w:w="0" w:type="dxa"/>
        </w:tblCellMar>
      </w:tblPr>
      <w:tblGrid>
        <w:gridCol w:w="948"/>
        <w:gridCol w:w="2440"/>
        <w:gridCol w:w="1166"/>
        <w:gridCol w:w="442"/>
        <w:gridCol w:w="531"/>
        <w:gridCol w:w="1947"/>
        <w:gridCol w:w="1226"/>
        <w:gridCol w:w="901"/>
        <w:gridCol w:w="2843"/>
        <w:gridCol w:w="390"/>
        <w:gridCol w:w="1046"/>
      </w:tblGrid>
      <w:tr>
        <w:tblPrEx>
          <w:tblCellMar>
            <w:top w:w="0" w:type="dxa"/>
            <w:left w:w="0" w:type="dxa"/>
            <w:bottom w:w="0" w:type="dxa"/>
            <w:right w:w="0" w:type="dxa"/>
          </w:tblCellMar>
        </w:tblPrEx>
        <w:trPr>
          <w:cantSplit/>
          <w:trHeight w:val="1232" w:hRule="exact"/>
        </w:trPr>
        <w:tc>
          <w:tcPr>
            <w:tcW w:w="13880" w:type="dxa"/>
            <w:gridSpan w:val="11"/>
            <w:tcBorders>
              <w:top w:val="nil"/>
              <w:left w:val="nil"/>
              <w:bottom w:val="nil"/>
              <w:right w:val="nil"/>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cs="Arial"/>
                <w:b/>
                <w:bCs/>
                <w:color w:val="000000"/>
                <w:kern w:val="0"/>
                <w:sz w:val="36"/>
                <w:szCs w:val="36"/>
              </w:rPr>
            </w:pPr>
          </w:p>
          <w:p>
            <w:pPr>
              <w:keepNext w:val="0"/>
              <w:keepLines w:val="0"/>
              <w:widowControl/>
              <w:suppressLineNumbers w:val="0"/>
              <w:jc w:val="center"/>
              <w:textAlignment w:val="center"/>
              <w:rPr>
                <w:rFonts w:ascii="华文中宋" w:hAnsi="华文中宋" w:eastAsia="华文中宋" w:cs="华文中宋"/>
                <w:i w:val="0"/>
                <w:color w:val="000000"/>
                <w:sz w:val="32"/>
                <w:szCs w:val="32"/>
                <w:u w:val="none"/>
              </w:rPr>
            </w:pPr>
            <w:r>
              <w:rPr>
                <w:rFonts w:hint="eastAsia" w:ascii="宋体" w:hAnsi="宋体" w:cs="Arial"/>
                <w:b/>
                <w:bCs/>
                <w:color w:val="000000"/>
                <w:kern w:val="0"/>
                <w:sz w:val="36"/>
                <w:szCs w:val="36"/>
              </w:rPr>
              <w:t>一般公共预算财政拨款</w:t>
            </w:r>
            <w:r>
              <w:rPr>
                <w:rFonts w:hint="eastAsia" w:ascii="宋体" w:hAnsi="宋体" w:cs="Arial"/>
                <w:b/>
                <w:bCs/>
                <w:color w:val="000000"/>
                <w:kern w:val="0"/>
                <w:sz w:val="36"/>
                <w:szCs w:val="36"/>
                <w:lang w:eastAsia="zh-CN"/>
              </w:rPr>
              <w:t>基本</w:t>
            </w:r>
            <w:r>
              <w:rPr>
                <w:rFonts w:hint="eastAsia" w:ascii="宋体" w:hAnsi="宋体" w:cs="Arial"/>
                <w:b/>
                <w:bCs/>
                <w:color w:val="000000"/>
                <w:kern w:val="0"/>
                <w:sz w:val="36"/>
                <w:szCs w:val="36"/>
              </w:rPr>
              <w:t>支出决算表</w:t>
            </w:r>
          </w:p>
        </w:tc>
      </w:tr>
      <w:tr>
        <w:tblPrEx>
          <w:tblCellMar>
            <w:top w:w="0" w:type="dxa"/>
            <w:left w:w="0" w:type="dxa"/>
            <w:bottom w:w="0" w:type="dxa"/>
            <w:right w:w="0" w:type="dxa"/>
          </w:tblCellMar>
        </w:tblPrEx>
        <w:trPr>
          <w:cantSplit/>
          <w:trHeight w:val="275" w:hRule="exact"/>
        </w:trPr>
        <w:tc>
          <w:tcPr>
            <w:tcW w:w="4996" w:type="dxa"/>
            <w:gridSpan w:val="4"/>
            <w:tcBorders>
              <w:top w:val="nil"/>
              <w:left w:val="nil"/>
              <w:bottom w:val="nil"/>
              <w:right w:val="nil"/>
            </w:tcBorders>
            <w:shd w:val="clear" w:color="auto" w:fill="FFFFFF"/>
            <w:tcMar>
              <w:top w:w="12" w:type="dxa"/>
              <w:left w:w="12" w:type="dxa"/>
              <w:right w:w="12" w:type="dxa"/>
            </w:tcMar>
            <w:vAlign w:val="center"/>
          </w:tcPr>
          <w:p>
            <w:pPr>
              <w:jc w:val="center"/>
              <w:rPr>
                <w:rFonts w:hint="eastAsia" w:ascii="宋体" w:hAnsi="宋体" w:eastAsia="宋体" w:cs="宋体"/>
                <w:i w:val="0"/>
                <w:color w:val="auto"/>
                <w:sz w:val="21"/>
                <w:szCs w:val="21"/>
                <w:u w:val="none"/>
              </w:rPr>
            </w:pPr>
          </w:p>
        </w:tc>
        <w:tc>
          <w:tcPr>
            <w:tcW w:w="7448" w:type="dxa"/>
            <w:gridSpan w:val="5"/>
            <w:tcBorders>
              <w:top w:val="nil"/>
              <w:left w:val="nil"/>
              <w:bottom w:val="nil"/>
              <w:right w:val="nil"/>
            </w:tcBorders>
            <w:shd w:val="clear" w:color="auto" w:fill="FFFFFF"/>
            <w:tcMar>
              <w:top w:w="12" w:type="dxa"/>
              <w:left w:w="12" w:type="dxa"/>
              <w:right w:w="12" w:type="dxa"/>
            </w:tcMar>
            <w:vAlign w:val="center"/>
          </w:tcPr>
          <w:p>
            <w:pPr>
              <w:rPr>
                <w:rFonts w:hint="eastAsia" w:ascii="宋体" w:hAnsi="宋体" w:eastAsia="宋体" w:cs="宋体"/>
                <w:i w:val="0"/>
                <w:color w:val="auto"/>
                <w:sz w:val="21"/>
                <w:szCs w:val="21"/>
                <w:u w:val="none"/>
              </w:rPr>
            </w:pPr>
          </w:p>
        </w:tc>
        <w:tc>
          <w:tcPr>
            <w:tcW w:w="1436" w:type="dxa"/>
            <w:gridSpan w:val="2"/>
            <w:tcBorders>
              <w:top w:val="nil"/>
              <w:left w:val="nil"/>
              <w:bottom w:val="nil"/>
              <w:right w:val="nil"/>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公开06表</w:t>
            </w:r>
          </w:p>
        </w:tc>
      </w:tr>
      <w:tr>
        <w:tblPrEx>
          <w:tblCellMar>
            <w:top w:w="0" w:type="dxa"/>
            <w:left w:w="0" w:type="dxa"/>
            <w:bottom w:w="0" w:type="dxa"/>
            <w:right w:w="0" w:type="dxa"/>
          </w:tblCellMar>
        </w:tblPrEx>
        <w:trPr>
          <w:cantSplit/>
          <w:trHeight w:val="275" w:hRule="exact"/>
        </w:trPr>
        <w:tc>
          <w:tcPr>
            <w:tcW w:w="4554" w:type="dxa"/>
            <w:gridSpan w:val="3"/>
            <w:tcBorders>
              <w:top w:val="nil"/>
              <w:left w:val="nil"/>
              <w:bottom w:val="nil"/>
              <w:right w:val="nil"/>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default" w:ascii="Arial" w:hAnsi="Arial" w:eastAsia="宋体" w:cs="Arial"/>
                <w:i w:val="0"/>
                <w:color w:val="000000"/>
                <w:sz w:val="21"/>
                <w:szCs w:val="21"/>
                <w:u w:val="none"/>
              </w:rPr>
            </w:pPr>
            <w:r>
              <w:rPr>
                <w:rFonts w:hint="eastAsia" w:ascii="Arial" w:hAnsi="Arial" w:eastAsia="宋体" w:cs="Arial"/>
                <w:i w:val="0"/>
                <w:color w:val="000000"/>
                <w:kern w:val="0"/>
                <w:sz w:val="21"/>
                <w:szCs w:val="21"/>
                <w:u w:val="none"/>
                <w:lang w:val="en-US" w:eastAsia="zh-CN" w:bidi="ar"/>
              </w:rPr>
              <w:t>公开</w:t>
            </w:r>
            <w:r>
              <w:rPr>
                <w:rFonts w:hint="default" w:ascii="Arial" w:hAnsi="Arial" w:eastAsia="宋体" w:cs="Arial"/>
                <w:i w:val="0"/>
                <w:color w:val="000000"/>
                <w:kern w:val="0"/>
                <w:sz w:val="21"/>
                <w:szCs w:val="21"/>
                <w:u w:val="none"/>
                <w:lang w:val="en-US" w:eastAsia="zh-CN" w:bidi="ar"/>
              </w:rPr>
              <w:t>部门：</w:t>
            </w:r>
          </w:p>
        </w:tc>
        <w:tc>
          <w:tcPr>
            <w:tcW w:w="7890" w:type="dxa"/>
            <w:gridSpan w:val="6"/>
            <w:tcBorders>
              <w:top w:val="nil"/>
              <w:left w:val="nil"/>
              <w:bottom w:val="nil"/>
              <w:right w:val="nil"/>
            </w:tcBorders>
            <w:shd w:val="clear" w:color="auto" w:fill="auto"/>
            <w:tcMar>
              <w:top w:w="12" w:type="dxa"/>
              <w:left w:w="12" w:type="dxa"/>
              <w:right w:w="12" w:type="dxa"/>
            </w:tcMar>
            <w:vAlign w:val="center"/>
          </w:tcPr>
          <w:p>
            <w:pPr>
              <w:rPr>
                <w:rFonts w:hint="default" w:ascii="Arial" w:hAnsi="Arial" w:eastAsia="宋体" w:cs="Arial"/>
                <w:i w:val="0"/>
                <w:color w:val="000000"/>
                <w:sz w:val="21"/>
                <w:szCs w:val="21"/>
                <w:u w:val="none"/>
              </w:rPr>
            </w:pPr>
          </w:p>
        </w:tc>
        <w:tc>
          <w:tcPr>
            <w:tcW w:w="1436" w:type="dxa"/>
            <w:gridSpan w:val="2"/>
            <w:tcBorders>
              <w:top w:val="nil"/>
              <w:left w:val="nil"/>
              <w:bottom w:val="nil"/>
              <w:right w:val="nil"/>
            </w:tcBorders>
            <w:shd w:val="clear" w:color="auto" w:fill="auto"/>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金额单位：元</w:t>
            </w:r>
            <w:r>
              <w:rPr>
                <w:rFonts w:hint="eastAsia" w:ascii="宋体" w:hAnsi="宋体" w:eastAsia="宋体" w:cs="宋体"/>
                <w:i w:val="0"/>
                <w:vanish/>
                <w:color w:val="000000"/>
                <w:kern w:val="0"/>
                <w:sz w:val="21"/>
                <w:szCs w:val="21"/>
                <w:u w:val="none"/>
                <w:lang w:val="en-US" w:eastAsia="zh-CN" w:bidi="ar"/>
              </w:rPr>
              <w:t>元</w:t>
            </w:r>
          </w:p>
        </w:tc>
      </w:tr>
      <w:tr>
        <w:tblPrEx>
          <w:tblCellMar>
            <w:top w:w="0" w:type="dxa"/>
            <w:left w:w="0" w:type="dxa"/>
            <w:bottom w:w="0" w:type="dxa"/>
            <w:right w:w="0" w:type="dxa"/>
          </w:tblCellMar>
        </w:tblPrEx>
        <w:trPr>
          <w:trHeight w:val="241" w:hRule="exact"/>
        </w:trPr>
        <w:tc>
          <w:tcPr>
            <w:tcW w:w="4554" w:type="dxa"/>
            <w:gridSpan w:val="3"/>
            <w:tcBorders>
              <w:top w:val="single" w:color="auto" w:sz="8"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人员经费</w:t>
            </w:r>
          </w:p>
        </w:tc>
        <w:tc>
          <w:tcPr>
            <w:tcW w:w="9326" w:type="dxa"/>
            <w:gridSpan w:val="8"/>
            <w:tcBorders>
              <w:top w:val="single" w:color="auto" w:sz="8"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keepNext w:val="0"/>
              <w:keepLines w:val="0"/>
              <w:widowControl/>
              <w:suppressLineNumbers w:val="0"/>
              <w:jc w:val="center"/>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公用经费</w:t>
            </w: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center"/>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科目编码</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center"/>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科目名称</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center"/>
              <w:textAlignment w:val="center"/>
              <w:rPr>
                <w:rFonts w:hint="default" w:ascii="Arial" w:hAnsi="Arial" w:eastAsia="宋体" w:cs="Arial"/>
                <w:i w:val="0"/>
                <w:color w:val="000000"/>
                <w:sz w:val="15"/>
                <w:szCs w:val="15"/>
                <w:u w:val="none"/>
              </w:rPr>
            </w:pPr>
            <w:r>
              <w:rPr>
                <w:rFonts w:hint="eastAsia" w:ascii="宋体" w:hAnsi="宋体" w:eastAsia="宋体" w:cs="宋体"/>
                <w:i w:val="0"/>
                <w:color w:val="000000"/>
                <w:kern w:val="0"/>
                <w:sz w:val="15"/>
                <w:szCs w:val="15"/>
                <w:u w:val="none"/>
                <w:lang w:val="en-US" w:eastAsia="zh-CN" w:bidi="ar"/>
              </w:rPr>
              <w:t>金额</w:t>
            </w: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center"/>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科目编码</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center"/>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科目名称</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center"/>
              <w:textAlignment w:val="center"/>
              <w:rPr>
                <w:rFonts w:hint="default" w:ascii="Arial" w:hAnsi="Arial" w:eastAsia="宋体" w:cs="Arial"/>
                <w:i w:val="0"/>
                <w:color w:val="000000"/>
                <w:sz w:val="15"/>
                <w:szCs w:val="15"/>
                <w:u w:val="none"/>
              </w:rPr>
            </w:pPr>
            <w:r>
              <w:rPr>
                <w:rFonts w:hint="eastAsia" w:ascii="宋体" w:hAnsi="宋体" w:eastAsia="宋体" w:cs="宋体"/>
                <w:i w:val="0"/>
                <w:color w:val="000000"/>
                <w:kern w:val="0"/>
                <w:sz w:val="15"/>
                <w:szCs w:val="15"/>
                <w:u w:val="none"/>
                <w:lang w:val="en-US" w:eastAsia="zh-CN" w:bidi="ar"/>
              </w:rPr>
              <w:t>金额</w:t>
            </w: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center"/>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科目编码</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center"/>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科目名称</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keepNext w:val="0"/>
              <w:keepLines w:val="0"/>
              <w:widowControl/>
              <w:suppressLineNumbers w:val="0"/>
              <w:jc w:val="center"/>
              <w:textAlignment w:val="center"/>
              <w:rPr>
                <w:rFonts w:hint="eastAsia" w:ascii="Arial" w:hAnsi="Arial" w:eastAsia="宋体" w:cs="Arial"/>
                <w:i w:val="0"/>
                <w:color w:val="000000"/>
                <w:sz w:val="15"/>
                <w:szCs w:val="15"/>
                <w:u w:val="none"/>
                <w:lang w:eastAsia="zh-CN"/>
              </w:rPr>
            </w:pPr>
            <w:r>
              <w:rPr>
                <w:rFonts w:hint="eastAsia" w:ascii="Arial" w:hAnsi="Arial" w:eastAsia="宋体" w:cs="Arial"/>
                <w:i w:val="0"/>
                <w:color w:val="000000"/>
                <w:sz w:val="15"/>
                <w:szCs w:val="15"/>
                <w:u w:val="none"/>
                <w:lang w:eastAsia="zh-CN"/>
              </w:rPr>
              <w:t>金额</w:t>
            </w: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301</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工资福利支出</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302</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商品和服务支出</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310</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资本性支出</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30101</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 xml:space="preserve">  基本工资</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30201</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 xml:space="preserve">  办公费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31001</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 xml:space="preserve">  房屋建筑物购建</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30102</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 xml:space="preserve">  津贴补贴</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30202</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 xml:space="preserve">  印刷费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31002</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 xml:space="preserve">  办公设备购置</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30103</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 xml:space="preserve">  奖金</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30203</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 xml:space="preserve">  咨询费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31003</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 xml:space="preserve">  专用设备购置</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30106</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 xml:space="preserve">  伙食补助费</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30204</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 xml:space="preserve">  手续费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31005</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 xml:space="preserve">  基础设施建设</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30107</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 xml:space="preserve">  绩效工资</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30205</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 xml:space="preserve">  水费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31006</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 xml:space="preserve">  大型修缮</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30108</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 xml:space="preserve">  机关事业单位基本养老保险缴费</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30206</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 xml:space="preserve">  电费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31007</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 xml:space="preserve">  信息网络及软件购置更新</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30109</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 xml:space="preserve">  职业年金缴费</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30207</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 xml:space="preserve">  邮电费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31008</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 xml:space="preserve">  物资储备</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30110</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 xml:space="preserve">  职工基本医疗保险缴费</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30208</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 xml:space="preserve">  取暖费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31009</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 xml:space="preserve">  土地补偿</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30111</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 xml:space="preserve">  公务员医疗补助缴费</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30209</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 xml:space="preserve">  物业管理费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31010</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 xml:space="preserve">  安置补助</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30112</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 xml:space="preserve">  其他社会保障缴费</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30211</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 xml:space="preserve">  差旅费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31011</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 xml:space="preserve">  地上附着物和青苗补偿</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30113</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 xml:space="preserve">  住房公积金</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30212</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 xml:space="preserve">  因公出国（境）费用</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31012</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 xml:space="preserve">  拆迁补偿</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30114</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 xml:space="preserve">  医疗费</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30213</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 xml:space="preserve">  维修(护)费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31013</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 xml:space="preserve">  公务用车购置</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30199</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 xml:space="preserve">  其他工资福利支出</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30214</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 xml:space="preserve">  租赁费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31019</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 xml:space="preserve">  其他交通工具购置</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303</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对个人和家庭的补助</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30215</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 xml:space="preserve">  会议费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31021</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 xml:space="preserve">  文物和陈列品购置</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30301</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 xml:space="preserve">  离休费</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30216</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 xml:space="preserve">  培训费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31022</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 xml:space="preserve">  无形资产购置</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30302</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 xml:space="preserve">  退休费</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30217</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 xml:space="preserve">  公务接待费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31099</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 xml:space="preserve">  其他资本性支出</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30303</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 xml:space="preserve">  退职（役）费</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30218</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 xml:space="preserve">  专用材料费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312</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eastAsia="zh-CN"/>
              </w:rPr>
            </w:pPr>
            <w:r>
              <w:rPr>
                <w:rFonts w:hint="eastAsia" w:ascii="宋体" w:hAnsi="宋体" w:eastAsia="宋体" w:cs="宋体"/>
                <w:i w:val="0"/>
                <w:color w:val="000000"/>
                <w:sz w:val="15"/>
                <w:szCs w:val="15"/>
                <w:u w:val="none"/>
                <w:lang w:eastAsia="zh-CN"/>
              </w:rPr>
              <w:t>对企业补助</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30304</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 xml:space="preserve">  抚恤金</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30224</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 xml:space="preserve">  被装购置费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31201</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 xml:space="preserve">  资本金注入</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30305</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 xml:space="preserve">  生活补助</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30225</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 xml:space="preserve">  专用燃料费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31203</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 xml:space="preserve">  政府投资基金股权投资</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wordWrap w:val="0"/>
              <w:jc w:val="both"/>
              <w:rPr>
                <w:rFonts w:hint="eastAsia" w:ascii="Arial" w:hAnsi="Arial" w:eastAsia="宋体" w:cs="Arial"/>
                <w:i w:val="0"/>
                <w:color w:val="000000"/>
                <w:sz w:val="15"/>
                <w:szCs w:val="15"/>
                <w:u w:val="none"/>
                <w:lang w:val="en-US" w:eastAsia="zh-CN"/>
              </w:rPr>
            </w:pPr>
            <w:r>
              <w:rPr>
                <w:rFonts w:hint="eastAsia" w:ascii="Arial" w:hAnsi="Arial" w:eastAsia="宋体" w:cs="Arial"/>
                <w:i w:val="0"/>
                <w:color w:val="000000"/>
                <w:sz w:val="15"/>
                <w:szCs w:val="15"/>
                <w:u w:val="none"/>
                <w:lang w:val="en-US" w:eastAsia="zh-CN"/>
              </w:rPr>
              <w:t xml:space="preserve">  </w:t>
            </w: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30306</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 xml:space="preserve">  救济费</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30226</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 xml:space="preserve">  劳务费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 xml:space="preserve">31204 </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 xml:space="preserve">  费用补贴</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30307</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 xml:space="preserve">  医疗费补助</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30227</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 xml:space="preserve">  委托业务费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31205</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 xml:space="preserve">  利息补贴</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30308</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 xml:space="preserve">  助学金</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30228</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 xml:space="preserve">  工会经费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31299</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 xml:space="preserve">  其他对企业补助</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30309</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 xml:space="preserve">  奖励金</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30229</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 xml:space="preserve">  福利费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399</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其他支出</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30310</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ind w:firstLine="150" w:firstLineChars="10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个人农业生产补贴</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30231</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 xml:space="preserve">  公务用车运行维护费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39906</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 xml:space="preserve">  赠与</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default"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30311</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default" w:ascii="宋体" w:hAnsi="宋体" w:eastAsia="宋体" w:cs="宋体"/>
                <w:i w:val="0"/>
                <w:color w:val="000000"/>
                <w:kern w:val="2"/>
                <w:sz w:val="15"/>
                <w:szCs w:val="15"/>
                <w:u w:val="none"/>
                <w:lang w:val="en-US" w:eastAsia="zh-CN" w:bidi="ar-SA"/>
              </w:rPr>
            </w:pPr>
            <w:r>
              <w:rPr>
                <w:rFonts w:hint="eastAsia" w:ascii="宋体" w:hAnsi="宋体" w:eastAsia="宋体" w:cs="宋体"/>
                <w:i w:val="0"/>
                <w:color w:val="000000"/>
                <w:kern w:val="0"/>
                <w:sz w:val="15"/>
                <w:szCs w:val="15"/>
                <w:u w:val="none"/>
                <w:lang w:val="en-US" w:eastAsia="zh-CN" w:bidi="ar"/>
              </w:rPr>
              <w:t xml:space="preserve">  代缴社会保险费</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30239</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 xml:space="preserve">  其他交通费用</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39907</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 xml:space="preserve">  国家赔偿费用支出</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r>
      <w:tr>
        <w:tblPrEx>
          <w:tblCellMar>
            <w:top w:w="0" w:type="dxa"/>
            <w:left w:w="0" w:type="dxa"/>
            <w:bottom w:w="0" w:type="dxa"/>
            <w:right w:w="0" w:type="dxa"/>
          </w:tblCellMar>
        </w:tblPrEx>
        <w:trPr>
          <w:cantSplit/>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sz w:val="15"/>
                <w:szCs w:val="15"/>
                <w:u w:val="none"/>
                <w:lang w:val="en-US" w:eastAsia="zh-CN"/>
              </w:rPr>
              <w:t>30399</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2"/>
                <w:sz w:val="15"/>
                <w:szCs w:val="15"/>
                <w:u w:val="none"/>
                <w:lang w:val="en-US" w:eastAsia="zh-CN" w:bidi="ar-SA"/>
              </w:rPr>
            </w:pPr>
            <w:r>
              <w:rPr>
                <w:rFonts w:hint="eastAsia" w:ascii="宋体" w:hAnsi="宋体" w:eastAsia="宋体" w:cs="宋体"/>
                <w:i w:val="0"/>
                <w:color w:val="000000"/>
                <w:sz w:val="15"/>
                <w:szCs w:val="15"/>
                <w:u w:val="none"/>
                <w:lang w:val="en-US" w:eastAsia="zh-CN"/>
              </w:rPr>
              <w:t xml:space="preserve">  </w:t>
            </w:r>
            <w:r>
              <w:rPr>
                <w:rFonts w:hint="eastAsia" w:ascii="宋体" w:hAnsi="宋体" w:eastAsia="宋体" w:cs="宋体"/>
                <w:i w:val="0"/>
                <w:color w:val="000000"/>
                <w:sz w:val="15"/>
                <w:szCs w:val="15"/>
                <w:u w:val="none"/>
                <w:lang w:eastAsia="zh-CN"/>
              </w:rPr>
              <w:t>其他对个人和家庭的补助</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30240</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 xml:space="preserve">  税金及附加费用</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left"/>
              <w:rPr>
                <w:rFonts w:hint="default" w:ascii="Arial" w:hAnsi="Arial" w:eastAsia="宋体" w:cs="Arial"/>
                <w:i w:val="0"/>
                <w:color w:val="000000"/>
                <w:sz w:val="15"/>
                <w:szCs w:val="15"/>
                <w:u w:val="none"/>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left"/>
              <w:textAlignment w:val="center"/>
              <w:rPr>
                <w:rFonts w:hint="eastAsia"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39908</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both"/>
              <w:textAlignment w:val="center"/>
              <w:outlineLvl w:val="9"/>
              <w:rPr>
                <w:rFonts w:hint="eastAsia"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 xml:space="preserve">  对民间非营利组织和群众性自治组织补贴</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30299</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 xml:space="preserve">  其他商品服务支出</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sz w:val="15"/>
                <w:szCs w:val="15"/>
                <w:u w:val="none"/>
                <w:lang w:val="en-US" w:eastAsia="zh-CN"/>
              </w:rPr>
              <w:t>39999</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sz w:val="15"/>
                <w:szCs w:val="15"/>
                <w:u w:val="none"/>
                <w:lang w:val="en-US" w:eastAsia="zh-CN"/>
              </w:rPr>
              <w:t xml:space="preserve">  其他支出</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307</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债务利息及费用支出</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val="en-US" w:eastAsia="zh-CN"/>
              </w:rPr>
            </w:pP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val="en-US" w:eastAsia="zh-CN"/>
              </w:rPr>
            </w:pP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30701</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 xml:space="preserve">  国内债务付息</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30702</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 xml:space="preserve">  国外债务付息</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30703</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 xml:space="preserve">  国内债务发行费用</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30704</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lang w:val="en-US" w:eastAsia="zh-CN"/>
              </w:rPr>
            </w:pPr>
            <w:r>
              <w:rPr>
                <w:rFonts w:hint="eastAsia" w:ascii="宋体" w:hAnsi="宋体" w:eastAsia="宋体" w:cs="宋体"/>
                <w:i w:val="0"/>
                <w:color w:val="000000"/>
                <w:sz w:val="15"/>
                <w:szCs w:val="15"/>
                <w:u w:val="none"/>
                <w:lang w:val="en-US" w:eastAsia="zh-CN"/>
              </w:rPr>
              <w:t xml:space="preserve">  国外债务发行费用</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sz w:val="15"/>
                <w:szCs w:val="15"/>
                <w:u w:val="none"/>
              </w:rPr>
            </w:pP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r>
      <w:tr>
        <w:tblPrEx>
          <w:tblCellMar>
            <w:top w:w="0" w:type="dxa"/>
            <w:left w:w="0" w:type="dxa"/>
            <w:bottom w:w="0" w:type="dxa"/>
            <w:right w:w="0" w:type="dxa"/>
          </w:tblCellMar>
        </w:tblPrEx>
        <w:trPr>
          <w:trHeight w:val="241" w:hRule="exact"/>
        </w:trPr>
        <w:tc>
          <w:tcPr>
            <w:tcW w:w="3388"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人员经费合计</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default" w:ascii="Arial" w:hAnsi="Arial" w:eastAsia="宋体" w:cs="Arial"/>
                <w:i w:val="0"/>
                <w:color w:val="000000"/>
                <w:sz w:val="15"/>
                <w:szCs w:val="15"/>
                <w:u w:val="none"/>
              </w:rPr>
            </w:pPr>
          </w:p>
        </w:tc>
        <w:tc>
          <w:tcPr>
            <w:tcW w:w="8280" w:type="dxa"/>
            <w:gridSpan w:val="7"/>
            <w:tcBorders>
              <w:top w:val="single" w:color="auto" w:sz="4" w:space="0"/>
              <w:left w:val="single" w:color="auto" w:sz="4" w:space="0"/>
              <w:bottom w:val="single" w:color="auto" w:sz="4" w:space="0"/>
              <w:right w:val="single" w:color="auto" w:sz="4" w:space="0"/>
            </w:tcBorders>
            <w:shd w:val="clear" w:color="auto" w:fill="auto"/>
            <w:vAlign w:val="top"/>
          </w:tcPr>
          <w:p>
            <w:pPr>
              <w:jc w:val="center"/>
              <w:rPr>
                <w:rFonts w:hint="eastAsia" w:ascii="宋体" w:hAnsi="宋体" w:eastAsia="宋体" w:cs="宋体"/>
                <w:i w:val="0"/>
                <w:color w:val="000000"/>
                <w:sz w:val="15"/>
                <w:szCs w:val="15"/>
                <w:u w:val="none"/>
              </w:rPr>
            </w:pPr>
            <w:r>
              <w:rPr>
                <w:rFonts w:hint="eastAsia" w:ascii="宋体" w:hAnsi="宋体" w:eastAsia="宋体" w:cs="宋体"/>
                <w:i w:val="0"/>
                <w:color w:val="000000"/>
                <w:kern w:val="0"/>
                <w:sz w:val="15"/>
                <w:szCs w:val="15"/>
                <w:u w:val="none"/>
                <w:lang w:val="en-US" w:eastAsia="zh-CN" w:bidi="ar"/>
              </w:rPr>
              <w:t>公用经费合计</w:t>
            </w:r>
          </w:p>
        </w:tc>
        <w:tc>
          <w:tcPr>
            <w:tcW w:w="104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eastAsia="宋体" w:cs="Arial"/>
                <w:i w:val="0"/>
                <w:color w:val="000000"/>
                <w:sz w:val="15"/>
                <w:szCs w:val="15"/>
                <w:u w:val="none"/>
              </w:rPr>
            </w:pPr>
          </w:p>
        </w:tc>
      </w:tr>
      <w:tr>
        <w:tblPrEx>
          <w:tblCellMar>
            <w:top w:w="0" w:type="dxa"/>
            <w:left w:w="0" w:type="dxa"/>
            <w:bottom w:w="0" w:type="dxa"/>
            <w:right w:w="0" w:type="dxa"/>
          </w:tblCellMar>
        </w:tblPrEx>
        <w:trPr>
          <w:trHeight w:val="281" w:hRule="exact"/>
        </w:trPr>
        <w:tc>
          <w:tcPr>
            <w:tcW w:w="3388"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keepNext w:val="0"/>
              <w:keepLines w:val="0"/>
              <w:widowControl/>
              <w:suppressLineNumbers w:val="0"/>
              <w:jc w:val="both"/>
              <w:textAlignment w:val="center"/>
              <w:rPr>
                <w:rFonts w:hint="eastAsia" w:ascii="宋体" w:hAnsi="宋体" w:eastAsia="宋体" w:cs="宋体"/>
                <w:i w:val="0"/>
                <w:color w:val="000000"/>
                <w:kern w:val="0"/>
                <w:sz w:val="15"/>
                <w:szCs w:val="15"/>
                <w:u w:val="none"/>
                <w:lang w:val="en-US" w:eastAsia="zh-CN" w:bidi="ar"/>
              </w:rPr>
            </w:pPr>
            <w:r>
              <w:rPr>
                <w:rFonts w:hint="eastAsia" w:ascii="宋体" w:hAnsi="宋体" w:eastAsia="宋体" w:cs="宋体"/>
                <w:i w:val="0"/>
                <w:color w:val="000000"/>
                <w:kern w:val="0"/>
                <w:sz w:val="15"/>
                <w:szCs w:val="15"/>
                <w:u w:val="none"/>
                <w:lang w:val="en-US" w:eastAsia="zh-CN" w:bidi="ar"/>
              </w:rPr>
              <w:t>合       计</w:t>
            </w:r>
          </w:p>
        </w:tc>
        <w:tc>
          <w:tcPr>
            <w:tcW w:w="10492" w:type="dxa"/>
            <w:gridSpan w:val="9"/>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top"/>
          </w:tcPr>
          <w:p>
            <w:pPr>
              <w:jc w:val="both"/>
              <w:rPr>
                <w:rFonts w:hint="default" w:ascii="Arial" w:hAnsi="Arial" w:cs="Arial"/>
                <w:sz w:val="15"/>
                <w:szCs w:val="15"/>
              </w:rPr>
            </w:pPr>
          </w:p>
        </w:tc>
      </w:tr>
      <w:tr>
        <w:tblPrEx>
          <w:tblCellMar>
            <w:top w:w="0" w:type="dxa"/>
            <w:left w:w="0" w:type="dxa"/>
            <w:bottom w:w="0" w:type="dxa"/>
            <w:right w:w="0" w:type="dxa"/>
          </w:tblCellMar>
        </w:tblPrEx>
        <w:trPr>
          <w:trHeight w:val="451" w:hRule="exact"/>
        </w:trPr>
        <w:tc>
          <w:tcPr>
            <w:tcW w:w="13880" w:type="dxa"/>
            <w:gridSpan w:val="11"/>
            <w:tcBorders>
              <w:top w:val="single" w:color="auto" w:sz="4" w:space="0"/>
              <w:left w:val="nil"/>
              <w:bottom w:val="nil"/>
              <w:right w:val="nil"/>
            </w:tcBorders>
            <w:shd w:val="clear" w:color="auto" w:fill="auto"/>
            <w:tcMar>
              <w:top w:w="12" w:type="dxa"/>
              <w:left w:w="12" w:type="dxa"/>
              <w:right w:w="12" w:type="dxa"/>
            </w:tcMar>
            <w:vAlign w:val="top"/>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both"/>
              <w:textAlignment w:val="auto"/>
              <w:outlineLvl w:val="9"/>
              <w:rPr>
                <w:rFonts w:hint="eastAsia"/>
              </w:rPr>
            </w:pPr>
            <w:r>
              <w:rPr>
                <w:rFonts w:hint="eastAsia" w:ascii="宋体" w:hAnsi="宋体" w:cs="Arial"/>
                <w:color w:val="000000"/>
                <w:kern w:val="0"/>
                <w:sz w:val="22"/>
                <w:szCs w:val="22"/>
              </w:rPr>
              <w:t>注：本表反映部门本年度一般公共预算财政拨款基本支出</w:t>
            </w:r>
            <w:r>
              <w:rPr>
                <w:rFonts w:hint="eastAsia" w:ascii="宋体" w:hAnsi="宋体" w:cs="Arial"/>
                <w:color w:val="000000"/>
                <w:kern w:val="0"/>
                <w:sz w:val="22"/>
                <w:szCs w:val="22"/>
                <w:lang w:eastAsia="zh-CN"/>
              </w:rPr>
              <w:t>明细</w:t>
            </w:r>
            <w:r>
              <w:rPr>
                <w:rFonts w:hint="eastAsia" w:ascii="宋体" w:hAnsi="宋体" w:cs="Arial"/>
                <w:color w:val="000000"/>
                <w:kern w:val="0"/>
                <w:sz w:val="22"/>
                <w:szCs w:val="22"/>
              </w:rPr>
              <w:t>情况，数据取自财决08-1表</w:t>
            </w:r>
          </w:p>
          <w:p>
            <w:pPr>
              <w:jc w:val="both"/>
              <w:rPr>
                <w:rFonts w:hint="eastAsia" w:ascii="Arial" w:hAnsi="Arial" w:cs="Arial" w:eastAsiaTheme="minorEastAsia"/>
                <w:sz w:val="15"/>
                <w:szCs w:val="15"/>
                <w:lang w:eastAsia="zh-CN"/>
              </w:rPr>
            </w:pPr>
          </w:p>
        </w:tc>
      </w:tr>
    </w:tbl>
    <w:p>
      <w:pPr>
        <w:rPr>
          <w:rFonts w:hint="eastAsia" w:asciiTheme="minorHAnsi" w:hAnsiTheme="minorHAnsi" w:eastAsiaTheme="minorEastAsia" w:cstheme="minorBidi"/>
          <w:kern w:val="2"/>
          <w:sz w:val="21"/>
          <w:szCs w:val="24"/>
          <w:lang w:val="en-US" w:eastAsia="zh-CN" w:bidi="ar-SA"/>
        </w:rPr>
      </w:pPr>
    </w:p>
    <w:p>
      <w:pPr>
        <w:rPr>
          <w:rFonts w:hint="eastAsia" w:asciiTheme="minorHAnsi" w:hAnsiTheme="minorHAnsi" w:eastAsiaTheme="minorEastAsia" w:cstheme="minorBidi"/>
          <w:kern w:val="2"/>
          <w:sz w:val="21"/>
          <w:szCs w:val="24"/>
          <w:lang w:val="en-US" w:eastAsia="zh-CN" w:bidi="ar-SA"/>
        </w:rPr>
      </w:pPr>
    </w:p>
    <w:p>
      <w:pPr>
        <w:rPr>
          <w:rFonts w:hint="eastAsia" w:asciiTheme="minorHAnsi" w:hAnsiTheme="minorHAnsi" w:eastAsiaTheme="minorEastAsia" w:cstheme="minorBidi"/>
          <w:kern w:val="2"/>
          <w:sz w:val="21"/>
          <w:szCs w:val="24"/>
          <w:lang w:val="en-US" w:eastAsia="zh-CN" w:bidi="ar-SA"/>
        </w:rPr>
      </w:pPr>
    </w:p>
    <w:p>
      <w:pPr>
        <w:rPr>
          <w:rFonts w:hint="eastAsia" w:asciiTheme="minorHAnsi" w:hAnsiTheme="minorHAnsi" w:eastAsiaTheme="minorEastAsia" w:cstheme="minorBidi"/>
          <w:kern w:val="2"/>
          <w:sz w:val="21"/>
          <w:szCs w:val="24"/>
          <w:lang w:val="en-US" w:eastAsia="zh-CN" w:bidi="ar-SA"/>
        </w:rPr>
      </w:pPr>
    </w:p>
    <w:p>
      <w:pPr>
        <w:rPr>
          <w:rFonts w:hint="eastAsia" w:asciiTheme="minorHAnsi" w:hAnsiTheme="minorHAnsi" w:eastAsiaTheme="minorEastAsia" w:cstheme="minorBidi"/>
          <w:kern w:val="2"/>
          <w:sz w:val="21"/>
          <w:szCs w:val="24"/>
          <w:lang w:val="en-US" w:eastAsia="zh-CN" w:bidi="ar-SA"/>
        </w:rPr>
      </w:pPr>
    </w:p>
    <w:p>
      <w:pPr>
        <w:rPr>
          <w:rFonts w:hint="eastAsia" w:asciiTheme="minorHAnsi" w:hAnsiTheme="minorHAnsi" w:eastAsiaTheme="minorEastAsia" w:cstheme="minorBidi"/>
          <w:kern w:val="2"/>
          <w:sz w:val="21"/>
          <w:szCs w:val="24"/>
          <w:lang w:val="en-US" w:eastAsia="zh-CN" w:bidi="ar-SA"/>
        </w:rPr>
      </w:pPr>
    </w:p>
    <w:p>
      <w:pPr>
        <w:rPr>
          <w:rFonts w:hint="eastAsia" w:asciiTheme="minorHAnsi" w:hAnsiTheme="minorHAnsi" w:eastAsiaTheme="minorEastAsia" w:cstheme="minorBidi"/>
          <w:kern w:val="2"/>
          <w:sz w:val="21"/>
          <w:szCs w:val="24"/>
          <w:lang w:val="en-US" w:eastAsia="zh-CN" w:bidi="ar-SA"/>
        </w:rPr>
      </w:pPr>
    </w:p>
    <w:p>
      <w:pPr>
        <w:rPr>
          <w:rFonts w:hint="eastAsia" w:asciiTheme="minorHAnsi" w:hAnsiTheme="minorHAnsi" w:eastAsiaTheme="minorEastAsia" w:cstheme="minorBidi"/>
          <w:kern w:val="2"/>
          <w:sz w:val="21"/>
          <w:szCs w:val="24"/>
          <w:lang w:val="en-US" w:eastAsia="zh-CN" w:bidi="ar-SA"/>
        </w:rPr>
      </w:pPr>
    </w:p>
    <w:p>
      <w:pPr>
        <w:tabs>
          <w:tab w:val="left" w:pos="1237"/>
        </w:tabs>
        <w:jc w:val="left"/>
        <w:rPr>
          <w:rFonts w:hint="eastAsia" w:cstheme="minorBidi"/>
          <w:kern w:val="2"/>
          <w:sz w:val="21"/>
          <w:szCs w:val="24"/>
          <w:lang w:val="en-US" w:eastAsia="zh-CN" w:bidi="ar-SA"/>
        </w:rPr>
      </w:pPr>
      <w:r>
        <w:rPr>
          <w:rFonts w:hint="eastAsia" w:cstheme="minorBidi"/>
          <w:kern w:val="2"/>
          <w:sz w:val="21"/>
          <w:szCs w:val="24"/>
          <w:lang w:val="en-US" w:eastAsia="zh-CN" w:bidi="ar-SA"/>
        </w:rPr>
        <w:tab/>
      </w:r>
      <w:r>
        <w:rPr>
          <w:rFonts w:hint="eastAsia" w:cstheme="minorBidi"/>
          <w:kern w:val="2"/>
          <w:sz w:val="21"/>
          <w:szCs w:val="24"/>
          <w:lang w:val="en-US" w:eastAsia="zh-CN" w:bidi="ar-SA"/>
        </w:rPr>
        <w:t>注：本表反映部门本年度一般公共预算财政拨款基本支出情况，按经济分类填列到款级科目，数据取自财决08-1表</w:t>
      </w:r>
    </w:p>
    <w:p>
      <w:pPr>
        <w:tabs>
          <w:tab w:val="left" w:pos="1237"/>
        </w:tabs>
        <w:jc w:val="left"/>
        <w:rPr>
          <w:rFonts w:hint="eastAsia" w:cstheme="minorBidi"/>
          <w:kern w:val="2"/>
          <w:sz w:val="21"/>
          <w:szCs w:val="24"/>
          <w:lang w:val="en-US" w:eastAsia="zh-CN" w:bidi="ar-SA"/>
        </w:rPr>
      </w:pPr>
    </w:p>
    <w:tbl>
      <w:tblPr>
        <w:tblStyle w:val="4"/>
        <w:tblW w:w="15199" w:type="dxa"/>
        <w:jc w:val="center"/>
        <w:tblLayout w:type="fixed"/>
        <w:tblCellMar>
          <w:top w:w="0" w:type="dxa"/>
          <w:left w:w="108" w:type="dxa"/>
          <w:bottom w:w="0" w:type="dxa"/>
          <w:right w:w="108" w:type="dxa"/>
        </w:tblCellMar>
      </w:tblPr>
      <w:tblGrid>
        <w:gridCol w:w="799"/>
        <w:gridCol w:w="334"/>
        <w:gridCol w:w="818"/>
        <w:gridCol w:w="425"/>
        <w:gridCol w:w="247"/>
        <w:gridCol w:w="440"/>
        <w:gridCol w:w="1384"/>
        <w:gridCol w:w="234"/>
        <w:gridCol w:w="1637"/>
        <w:gridCol w:w="1381"/>
        <w:gridCol w:w="574"/>
        <w:gridCol w:w="146"/>
        <w:gridCol w:w="903"/>
        <w:gridCol w:w="201"/>
        <w:gridCol w:w="641"/>
        <w:gridCol w:w="115"/>
        <w:gridCol w:w="1503"/>
        <w:gridCol w:w="273"/>
        <w:gridCol w:w="1345"/>
        <w:gridCol w:w="479"/>
        <w:gridCol w:w="1320"/>
      </w:tblGrid>
      <w:tr>
        <w:tblPrEx>
          <w:tblCellMar>
            <w:top w:w="0" w:type="dxa"/>
            <w:left w:w="108" w:type="dxa"/>
            <w:bottom w:w="0" w:type="dxa"/>
            <w:right w:w="108" w:type="dxa"/>
          </w:tblCellMar>
        </w:tblPrEx>
        <w:trPr>
          <w:trHeight w:val="1215" w:hRule="atLeast"/>
          <w:jc w:val="center"/>
        </w:trPr>
        <w:tc>
          <w:tcPr>
            <w:tcW w:w="15199" w:type="dxa"/>
            <w:gridSpan w:val="21"/>
            <w:tcBorders>
              <w:top w:val="nil"/>
              <w:left w:val="nil"/>
              <w:bottom w:val="nil"/>
              <w:right w:val="nil"/>
            </w:tcBorders>
            <w:shd w:val="clear" w:color="auto" w:fill="auto"/>
            <w:vAlign w:val="bottom"/>
          </w:tcPr>
          <w:p>
            <w:pPr>
              <w:widowControl/>
              <w:jc w:val="center"/>
              <w:rPr>
                <w:rFonts w:hint="eastAsia" w:ascii="宋体" w:hAnsi="宋体" w:cs="Arial"/>
                <w:b/>
                <w:bCs/>
                <w:color w:val="000000"/>
                <w:kern w:val="0"/>
                <w:sz w:val="36"/>
                <w:szCs w:val="36"/>
              </w:rPr>
            </w:pPr>
          </w:p>
          <w:p>
            <w:pPr>
              <w:widowControl/>
              <w:jc w:val="center"/>
              <w:rPr>
                <w:rFonts w:hint="eastAsia" w:ascii="宋体" w:hAnsi="宋体" w:cs="Arial"/>
                <w:b/>
                <w:bCs/>
                <w:color w:val="000000"/>
                <w:kern w:val="0"/>
                <w:sz w:val="36"/>
                <w:szCs w:val="36"/>
              </w:rPr>
            </w:pPr>
          </w:p>
          <w:p>
            <w:pPr>
              <w:widowControl/>
              <w:jc w:val="center"/>
              <w:rPr>
                <w:rFonts w:hint="eastAsia" w:ascii="宋体" w:hAnsi="宋体" w:cs="Arial"/>
                <w:b/>
                <w:bCs/>
                <w:color w:val="000000"/>
                <w:kern w:val="0"/>
                <w:sz w:val="36"/>
                <w:szCs w:val="36"/>
              </w:rPr>
            </w:pPr>
          </w:p>
          <w:p>
            <w:pPr>
              <w:widowControl/>
              <w:jc w:val="center"/>
              <w:rPr>
                <w:rFonts w:ascii="宋体" w:hAnsi="宋体" w:cs="Arial"/>
                <w:color w:val="000000"/>
                <w:kern w:val="0"/>
                <w:sz w:val="44"/>
                <w:szCs w:val="44"/>
              </w:rPr>
            </w:pPr>
            <w:r>
              <w:rPr>
                <w:rFonts w:hint="eastAsia" w:ascii="宋体" w:hAnsi="宋体" w:cs="Arial"/>
                <w:b/>
                <w:bCs/>
                <w:color w:val="000000"/>
                <w:kern w:val="0"/>
                <w:sz w:val="36"/>
                <w:szCs w:val="36"/>
              </w:rPr>
              <w:t>一般公共预算财政拨款“三公”经费支出决算表</w:t>
            </w:r>
          </w:p>
        </w:tc>
      </w:tr>
      <w:tr>
        <w:tblPrEx>
          <w:tblCellMar>
            <w:top w:w="0" w:type="dxa"/>
            <w:left w:w="108" w:type="dxa"/>
            <w:bottom w:w="0" w:type="dxa"/>
            <w:right w:w="108" w:type="dxa"/>
          </w:tblCellMar>
        </w:tblPrEx>
        <w:trPr>
          <w:trHeight w:val="300" w:hRule="atLeast"/>
          <w:jc w:val="center"/>
        </w:trPr>
        <w:tc>
          <w:tcPr>
            <w:tcW w:w="1133" w:type="dxa"/>
            <w:gridSpan w:val="2"/>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243" w:type="dxa"/>
            <w:gridSpan w:val="2"/>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687" w:type="dxa"/>
            <w:gridSpan w:val="2"/>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618" w:type="dxa"/>
            <w:gridSpan w:val="2"/>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637"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381"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574"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049" w:type="dxa"/>
            <w:gridSpan w:val="2"/>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842" w:type="dxa"/>
            <w:gridSpan w:val="2"/>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618" w:type="dxa"/>
            <w:gridSpan w:val="2"/>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618" w:type="dxa"/>
            <w:gridSpan w:val="2"/>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799" w:type="dxa"/>
            <w:gridSpan w:val="2"/>
            <w:tcBorders>
              <w:top w:val="nil"/>
              <w:left w:val="nil"/>
              <w:bottom w:val="nil"/>
              <w:right w:val="nil"/>
            </w:tcBorders>
            <w:shd w:val="clear" w:color="auto" w:fill="auto"/>
            <w:vAlign w:val="bottom"/>
          </w:tcPr>
          <w:p>
            <w:pPr>
              <w:widowControl/>
              <w:jc w:val="right"/>
              <w:rPr>
                <w:rFonts w:ascii="宋体" w:hAnsi="宋体" w:cs="Arial"/>
                <w:color w:val="000000"/>
                <w:kern w:val="0"/>
                <w:sz w:val="24"/>
              </w:rPr>
            </w:pPr>
            <w:r>
              <w:rPr>
                <w:rFonts w:hint="eastAsia" w:ascii="宋体" w:hAnsi="宋体" w:cs="Arial"/>
                <w:color w:val="000000"/>
                <w:kern w:val="0"/>
                <w:sz w:val="24"/>
              </w:rPr>
              <w:t>公开07表</w:t>
            </w:r>
          </w:p>
        </w:tc>
      </w:tr>
      <w:tr>
        <w:tblPrEx>
          <w:tblCellMar>
            <w:top w:w="0" w:type="dxa"/>
            <w:left w:w="108" w:type="dxa"/>
            <w:bottom w:w="0" w:type="dxa"/>
            <w:right w:w="108" w:type="dxa"/>
          </w:tblCellMar>
        </w:tblPrEx>
        <w:trPr>
          <w:trHeight w:val="300" w:hRule="atLeast"/>
          <w:jc w:val="center"/>
        </w:trPr>
        <w:tc>
          <w:tcPr>
            <w:tcW w:w="2376" w:type="dxa"/>
            <w:gridSpan w:val="4"/>
            <w:tcBorders>
              <w:top w:val="nil"/>
              <w:left w:val="nil"/>
              <w:bottom w:val="nil"/>
              <w:right w:val="nil"/>
            </w:tcBorders>
            <w:shd w:val="clear" w:color="auto" w:fill="auto"/>
            <w:vAlign w:val="bottom"/>
          </w:tcPr>
          <w:p>
            <w:pPr>
              <w:widowControl/>
              <w:jc w:val="left"/>
              <w:rPr>
                <w:rFonts w:ascii="宋体" w:hAnsi="宋体" w:cs="Arial"/>
                <w:color w:val="000000"/>
                <w:kern w:val="0"/>
                <w:sz w:val="24"/>
              </w:rPr>
            </w:pPr>
            <w:r>
              <w:rPr>
                <w:rFonts w:hint="eastAsia" w:ascii="宋体" w:hAnsi="宋体" w:cs="Arial"/>
                <w:color w:val="000000"/>
                <w:kern w:val="0"/>
                <w:sz w:val="24"/>
              </w:rPr>
              <w:t>公开部门：</w:t>
            </w:r>
          </w:p>
        </w:tc>
        <w:tc>
          <w:tcPr>
            <w:tcW w:w="687" w:type="dxa"/>
            <w:gridSpan w:val="2"/>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618" w:type="dxa"/>
            <w:gridSpan w:val="2"/>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637"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381" w:type="dxa"/>
            <w:tcBorders>
              <w:top w:val="nil"/>
              <w:left w:val="nil"/>
              <w:bottom w:val="nil"/>
              <w:right w:val="nil"/>
            </w:tcBorders>
            <w:shd w:val="clear" w:color="auto" w:fill="auto"/>
            <w:vAlign w:val="bottom"/>
          </w:tcPr>
          <w:p>
            <w:pPr>
              <w:widowControl/>
              <w:jc w:val="center"/>
              <w:rPr>
                <w:rFonts w:ascii="宋体" w:hAnsi="宋体" w:cs="Arial"/>
                <w:color w:val="000000"/>
                <w:kern w:val="0"/>
                <w:sz w:val="24"/>
              </w:rPr>
            </w:pPr>
          </w:p>
        </w:tc>
        <w:tc>
          <w:tcPr>
            <w:tcW w:w="574"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049" w:type="dxa"/>
            <w:gridSpan w:val="2"/>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842" w:type="dxa"/>
            <w:gridSpan w:val="2"/>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618" w:type="dxa"/>
            <w:gridSpan w:val="2"/>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618" w:type="dxa"/>
            <w:gridSpan w:val="2"/>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799" w:type="dxa"/>
            <w:gridSpan w:val="2"/>
            <w:tcBorders>
              <w:top w:val="nil"/>
              <w:left w:val="nil"/>
              <w:bottom w:val="nil"/>
              <w:right w:val="nil"/>
            </w:tcBorders>
            <w:shd w:val="clear" w:color="auto" w:fill="auto"/>
            <w:vAlign w:val="bottom"/>
          </w:tcPr>
          <w:p>
            <w:pPr>
              <w:widowControl/>
              <w:jc w:val="right"/>
              <w:rPr>
                <w:rFonts w:ascii="宋体" w:hAnsi="宋体" w:cs="Arial"/>
                <w:color w:val="000000"/>
                <w:kern w:val="0"/>
                <w:sz w:val="24"/>
              </w:rPr>
            </w:pPr>
            <w:r>
              <w:rPr>
                <w:rFonts w:hint="eastAsia" w:ascii="宋体" w:hAnsi="宋体" w:cs="Arial"/>
                <w:color w:val="000000"/>
                <w:kern w:val="0"/>
                <w:sz w:val="24"/>
              </w:rPr>
              <w:t>金额单位：元</w:t>
            </w:r>
          </w:p>
        </w:tc>
      </w:tr>
      <w:tr>
        <w:tblPrEx>
          <w:tblCellMar>
            <w:top w:w="0" w:type="dxa"/>
            <w:left w:w="108" w:type="dxa"/>
            <w:bottom w:w="0" w:type="dxa"/>
            <w:right w:w="108" w:type="dxa"/>
          </w:tblCellMar>
        </w:tblPrEx>
        <w:trPr>
          <w:trHeight w:val="510" w:hRule="atLeast"/>
          <w:jc w:val="center"/>
        </w:trPr>
        <w:tc>
          <w:tcPr>
            <w:tcW w:w="7699"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lang w:eastAsia="zh-CN"/>
              </w:rPr>
              <w:t>202</w:t>
            </w:r>
            <w:r>
              <w:rPr>
                <w:rFonts w:hint="eastAsia" w:ascii="宋体" w:hAnsi="宋体" w:cs="Arial"/>
                <w:color w:val="000000"/>
                <w:kern w:val="0"/>
                <w:sz w:val="22"/>
                <w:szCs w:val="22"/>
                <w:lang w:val="en-US" w:eastAsia="zh-CN"/>
              </w:rPr>
              <w:t>2</w:t>
            </w:r>
            <w:r>
              <w:rPr>
                <w:rFonts w:hint="eastAsia" w:ascii="宋体" w:hAnsi="宋体" w:cs="Arial"/>
                <w:color w:val="000000"/>
                <w:kern w:val="0"/>
                <w:sz w:val="22"/>
                <w:szCs w:val="22"/>
                <w:lang w:eastAsia="zh-CN"/>
              </w:rPr>
              <w:t>年</w:t>
            </w:r>
            <w:r>
              <w:rPr>
                <w:rFonts w:hint="eastAsia" w:ascii="宋体" w:hAnsi="宋体" w:cs="Arial"/>
                <w:color w:val="000000"/>
                <w:kern w:val="0"/>
                <w:sz w:val="22"/>
                <w:szCs w:val="22"/>
              </w:rPr>
              <w:t>度预算数</w:t>
            </w:r>
          </w:p>
        </w:tc>
        <w:tc>
          <w:tcPr>
            <w:tcW w:w="7500" w:type="dxa"/>
            <w:gridSpan w:val="11"/>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lang w:eastAsia="zh-CN"/>
              </w:rPr>
              <w:t>202</w:t>
            </w:r>
            <w:r>
              <w:rPr>
                <w:rFonts w:hint="eastAsia" w:ascii="宋体" w:hAnsi="宋体" w:cs="Arial"/>
                <w:color w:val="000000"/>
                <w:kern w:val="0"/>
                <w:sz w:val="22"/>
                <w:szCs w:val="22"/>
                <w:lang w:val="en-US" w:eastAsia="zh-CN"/>
              </w:rPr>
              <w:t>2</w:t>
            </w:r>
            <w:r>
              <w:rPr>
                <w:rFonts w:hint="eastAsia" w:ascii="宋体" w:hAnsi="宋体" w:cs="Arial"/>
                <w:color w:val="000000"/>
                <w:kern w:val="0"/>
                <w:sz w:val="22"/>
                <w:szCs w:val="22"/>
                <w:lang w:eastAsia="zh-CN"/>
              </w:rPr>
              <w:t>年</w:t>
            </w:r>
            <w:r>
              <w:rPr>
                <w:rFonts w:hint="eastAsia" w:ascii="宋体" w:hAnsi="宋体" w:cs="Arial"/>
                <w:color w:val="000000"/>
                <w:kern w:val="0"/>
                <w:sz w:val="22"/>
                <w:szCs w:val="22"/>
              </w:rPr>
              <w:t>度决算数</w:t>
            </w:r>
          </w:p>
        </w:tc>
      </w:tr>
      <w:tr>
        <w:tblPrEx>
          <w:tblCellMar>
            <w:top w:w="0" w:type="dxa"/>
            <w:left w:w="108" w:type="dxa"/>
            <w:bottom w:w="0" w:type="dxa"/>
            <w:right w:w="108" w:type="dxa"/>
          </w:tblCellMar>
        </w:tblPrEx>
        <w:trPr>
          <w:trHeight w:val="570" w:hRule="atLeast"/>
          <w:jc w:val="center"/>
        </w:trPr>
        <w:tc>
          <w:tcPr>
            <w:tcW w:w="799"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合计</w:t>
            </w:r>
          </w:p>
        </w:tc>
        <w:tc>
          <w:tcPr>
            <w:tcW w:w="1152" w:type="dxa"/>
            <w:gridSpan w:val="2"/>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lang w:eastAsia="zh-CN"/>
              </w:rPr>
              <w:t>因</w:t>
            </w:r>
            <w:r>
              <w:rPr>
                <w:rFonts w:hint="eastAsia" w:ascii="宋体" w:hAnsi="宋体" w:cs="Arial"/>
                <w:color w:val="000000"/>
                <w:kern w:val="0"/>
                <w:sz w:val="22"/>
                <w:szCs w:val="22"/>
              </w:rPr>
              <w:t>公出国（境）费</w:t>
            </w:r>
          </w:p>
        </w:tc>
        <w:tc>
          <w:tcPr>
            <w:tcW w:w="4367" w:type="dxa"/>
            <w:gridSpan w:val="6"/>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公务用车购置及运行费</w:t>
            </w:r>
          </w:p>
        </w:tc>
        <w:tc>
          <w:tcPr>
            <w:tcW w:w="1381"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公务接待费</w:t>
            </w:r>
          </w:p>
        </w:tc>
        <w:tc>
          <w:tcPr>
            <w:tcW w:w="720" w:type="dxa"/>
            <w:gridSpan w:val="2"/>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合计</w:t>
            </w:r>
          </w:p>
        </w:tc>
        <w:tc>
          <w:tcPr>
            <w:tcW w:w="1104" w:type="dxa"/>
            <w:gridSpan w:val="2"/>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lang w:eastAsia="zh-CN"/>
              </w:rPr>
              <w:t>因</w:t>
            </w:r>
            <w:r>
              <w:rPr>
                <w:rFonts w:hint="eastAsia" w:ascii="宋体" w:hAnsi="宋体" w:cs="Arial"/>
                <w:color w:val="000000"/>
                <w:kern w:val="0"/>
                <w:sz w:val="22"/>
                <w:szCs w:val="22"/>
              </w:rPr>
              <w:t>公出国（境）费</w:t>
            </w:r>
          </w:p>
        </w:tc>
        <w:tc>
          <w:tcPr>
            <w:tcW w:w="4356" w:type="dxa"/>
            <w:gridSpan w:val="6"/>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公务用车购置及运行费</w:t>
            </w:r>
          </w:p>
        </w:tc>
        <w:tc>
          <w:tcPr>
            <w:tcW w:w="132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公务接待费</w:t>
            </w:r>
          </w:p>
        </w:tc>
      </w:tr>
      <w:tr>
        <w:tblPrEx>
          <w:tblCellMar>
            <w:top w:w="0" w:type="dxa"/>
            <w:left w:w="108" w:type="dxa"/>
            <w:bottom w:w="0" w:type="dxa"/>
            <w:right w:w="108" w:type="dxa"/>
          </w:tblCellMar>
        </w:tblPrEx>
        <w:trPr>
          <w:trHeight w:val="555" w:hRule="atLeast"/>
          <w:jc w:val="center"/>
        </w:trPr>
        <w:tc>
          <w:tcPr>
            <w:tcW w:w="799"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p>
        </w:tc>
        <w:tc>
          <w:tcPr>
            <w:tcW w:w="1152" w:type="dxa"/>
            <w:gridSpan w:val="2"/>
            <w:vMerge w:val="continue"/>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p>
        </w:tc>
        <w:tc>
          <w:tcPr>
            <w:tcW w:w="672" w:type="dxa"/>
            <w:gridSpan w:val="2"/>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小计</w:t>
            </w:r>
          </w:p>
        </w:tc>
        <w:tc>
          <w:tcPr>
            <w:tcW w:w="1824" w:type="dxa"/>
            <w:gridSpan w:val="2"/>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公务用车购置费</w:t>
            </w:r>
          </w:p>
        </w:tc>
        <w:tc>
          <w:tcPr>
            <w:tcW w:w="1871" w:type="dxa"/>
            <w:gridSpan w:val="2"/>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公务用车运行费</w:t>
            </w:r>
          </w:p>
        </w:tc>
        <w:tc>
          <w:tcPr>
            <w:tcW w:w="1381"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p>
        </w:tc>
        <w:tc>
          <w:tcPr>
            <w:tcW w:w="720" w:type="dxa"/>
            <w:gridSpan w:val="2"/>
            <w:vMerge w:val="continue"/>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p>
        </w:tc>
        <w:tc>
          <w:tcPr>
            <w:tcW w:w="1104" w:type="dxa"/>
            <w:gridSpan w:val="2"/>
            <w:vMerge w:val="continue"/>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p>
        </w:tc>
        <w:tc>
          <w:tcPr>
            <w:tcW w:w="756" w:type="dxa"/>
            <w:gridSpan w:val="2"/>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小计</w:t>
            </w:r>
          </w:p>
        </w:tc>
        <w:tc>
          <w:tcPr>
            <w:tcW w:w="1776" w:type="dxa"/>
            <w:gridSpan w:val="2"/>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公务用车购置费</w:t>
            </w:r>
          </w:p>
        </w:tc>
        <w:tc>
          <w:tcPr>
            <w:tcW w:w="1824" w:type="dxa"/>
            <w:gridSpan w:val="2"/>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公务用车运行费</w:t>
            </w:r>
          </w:p>
        </w:tc>
        <w:tc>
          <w:tcPr>
            <w:tcW w:w="132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Arial"/>
                <w:color w:val="000000"/>
                <w:kern w:val="0"/>
                <w:sz w:val="22"/>
                <w:szCs w:val="22"/>
              </w:rPr>
            </w:pPr>
          </w:p>
        </w:tc>
      </w:tr>
      <w:tr>
        <w:tblPrEx>
          <w:tblCellMar>
            <w:top w:w="0" w:type="dxa"/>
            <w:left w:w="108" w:type="dxa"/>
            <w:bottom w:w="0" w:type="dxa"/>
            <w:right w:w="108" w:type="dxa"/>
          </w:tblCellMar>
        </w:tblPrEx>
        <w:trPr>
          <w:trHeight w:val="615" w:hRule="atLeast"/>
          <w:jc w:val="center"/>
        </w:trPr>
        <w:tc>
          <w:tcPr>
            <w:tcW w:w="799"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1</w:t>
            </w:r>
          </w:p>
        </w:tc>
        <w:tc>
          <w:tcPr>
            <w:tcW w:w="1152" w:type="dxa"/>
            <w:gridSpan w:val="2"/>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2</w:t>
            </w:r>
          </w:p>
        </w:tc>
        <w:tc>
          <w:tcPr>
            <w:tcW w:w="672" w:type="dxa"/>
            <w:gridSpan w:val="2"/>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3</w:t>
            </w:r>
          </w:p>
        </w:tc>
        <w:tc>
          <w:tcPr>
            <w:tcW w:w="1824" w:type="dxa"/>
            <w:gridSpan w:val="2"/>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4</w:t>
            </w:r>
          </w:p>
        </w:tc>
        <w:tc>
          <w:tcPr>
            <w:tcW w:w="1871" w:type="dxa"/>
            <w:gridSpan w:val="2"/>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5</w:t>
            </w:r>
          </w:p>
        </w:tc>
        <w:tc>
          <w:tcPr>
            <w:tcW w:w="1381"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6</w:t>
            </w:r>
          </w:p>
        </w:tc>
        <w:tc>
          <w:tcPr>
            <w:tcW w:w="720" w:type="dxa"/>
            <w:gridSpan w:val="2"/>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7</w:t>
            </w:r>
          </w:p>
        </w:tc>
        <w:tc>
          <w:tcPr>
            <w:tcW w:w="1104" w:type="dxa"/>
            <w:gridSpan w:val="2"/>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8</w:t>
            </w:r>
          </w:p>
        </w:tc>
        <w:tc>
          <w:tcPr>
            <w:tcW w:w="756" w:type="dxa"/>
            <w:gridSpan w:val="2"/>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9</w:t>
            </w:r>
          </w:p>
        </w:tc>
        <w:tc>
          <w:tcPr>
            <w:tcW w:w="1776" w:type="dxa"/>
            <w:gridSpan w:val="2"/>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10</w:t>
            </w:r>
          </w:p>
        </w:tc>
        <w:tc>
          <w:tcPr>
            <w:tcW w:w="1824" w:type="dxa"/>
            <w:gridSpan w:val="2"/>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11</w:t>
            </w:r>
          </w:p>
        </w:tc>
        <w:tc>
          <w:tcPr>
            <w:tcW w:w="132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12</w:t>
            </w:r>
          </w:p>
        </w:tc>
      </w:tr>
      <w:tr>
        <w:tblPrEx>
          <w:tblCellMar>
            <w:top w:w="0" w:type="dxa"/>
            <w:left w:w="108" w:type="dxa"/>
            <w:bottom w:w="0" w:type="dxa"/>
            <w:right w:w="108" w:type="dxa"/>
          </w:tblCellMar>
        </w:tblPrEx>
        <w:trPr>
          <w:trHeight w:val="975" w:hRule="atLeast"/>
          <w:jc w:val="center"/>
        </w:trPr>
        <w:tc>
          <w:tcPr>
            <w:tcW w:w="79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152" w:type="dxa"/>
            <w:gridSpan w:val="2"/>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672" w:type="dxa"/>
            <w:gridSpan w:val="2"/>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824" w:type="dxa"/>
            <w:gridSpan w:val="2"/>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871" w:type="dxa"/>
            <w:gridSpan w:val="2"/>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38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720" w:type="dxa"/>
            <w:gridSpan w:val="2"/>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104" w:type="dxa"/>
            <w:gridSpan w:val="2"/>
            <w:tcBorders>
              <w:top w:val="nil"/>
              <w:left w:val="nil"/>
              <w:bottom w:val="single" w:color="auto" w:sz="4" w:space="0"/>
              <w:right w:val="single" w:color="auto" w:sz="4" w:space="0"/>
            </w:tcBorders>
            <w:shd w:val="clear" w:color="auto" w:fill="auto"/>
            <w:vAlign w:val="bottom"/>
          </w:tcPr>
          <w:p>
            <w:pPr>
              <w:widowControl/>
              <w:jc w:val="left"/>
              <w:rPr>
                <w:rFonts w:ascii="Arial" w:hAnsi="Arial" w:cs="Arial"/>
                <w:color w:val="000000"/>
                <w:kern w:val="0"/>
                <w:sz w:val="20"/>
                <w:szCs w:val="20"/>
              </w:rPr>
            </w:pPr>
            <w:r>
              <w:rPr>
                <w:rFonts w:ascii="Arial" w:hAnsi="Arial" w:cs="Arial"/>
                <w:color w:val="000000"/>
                <w:kern w:val="0"/>
                <w:sz w:val="20"/>
                <w:szCs w:val="20"/>
              </w:rPr>
              <w:t>　</w:t>
            </w:r>
          </w:p>
        </w:tc>
        <w:tc>
          <w:tcPr>
            <w:tcW w:w="756" w:type="dxa"/>
            <w:gridSpan w:val="2"/>
            <w:tcBorders>
              <w:top w:val="nil"/>
              <w:left w:val="nil"/>
              <w:bottom w:val="single" w:color="auto" w:sz="4" w:space="0"/>
              <w:right w:val="single" w:color="auto" w:sz="4" w:space="0"/>
            </w:tcBorders>
            <w:shd w:val="clear" w:color="auto" w:fill="auto"/>
            <w:vAlign w:val="bottom"/>
          </w:tcPr>
          <w:p>
            <w:pPr>
              <w:widowControl/>
              <w:jc w:val="left"/>
              <w:rPr>
                <w:rFonts w:ascii="Arial" w:hAnsi="Arial" w:cs="Arial"/>
                <w:color w:val="000000"/>
                <w:kern w:val="0"/>
                <w:sz w:val="20"/>
                <w:szCs w:val="20"/>
              </w:rPr>
            </w:pPr>
            <w:r>
              <w:rPr>
                <w:rFonts w:ascii="Arial" w:hAnsi="Arial" w:cs="Arial"/>
                <w:color w:val="000000"/>
                <w:kern w:val="0"/>
                <w:sz w:val="20"/>
                <w:szCs w:val="20"/>
              </w:rPr>
              <w:t>　</w:t>
            </w:r>
          </w:p>
        </w:tc>
        <w:tc>
          <w:tcPr>
            <w:tcW w:w="1776" w:type="dxa"/>
            <w:gridSpan w:val="2"/>
            <w:tcBorders>
              <w:top w:val="nil"/>
              <w:left w:val="nil"/>
              <w:bottom w:val="single" w:color="auto" w:sz="4" w:space="0"/>
              <w:right w:val="single" w:color="auto" w:sz="4" w:space="0"/>
            </w:tcBorders>
            <w:shd w:val="clear" w:color="auto" w:fill="auto"/>
            <w:vAlign w:val="bottom"/>
          </w:tcPr>
          <w:p>
            <w:pPr>
              <w:widowControl/>
              <w:jc w:val="left"/>
              <w:rPr>
                <w:rFonts w:ascii="Arial" w:hAnsi="Arial" w:cs="Arial"/>
                <w:color w:val="000000"/>
                <w:kern w:val="0"/>
                <w:sz w:val="20"/>
                <w:szCs w:val="20"/>
              </w:rPr>
            </w:pPr>
            <w:r>
              <w:rPr>
                <w:rFonts w:ascii="Arial" w:hAnsi="Arial" w:cs="Arial"/>
                <w:color w:val="000000"/>
                <w:kern w:val="0"/>
                <w:sz w:val="20"/>
                <w:szCs w:val="20"/>
              </w:rPr>
              <w:t>　</w:t>
            </w:r>
          </w:p>
        </w:tc>
        <w:tc>
          <w:tcPr>
            <w:tcW w:w="1824" w:type="dxa"/>
            <w:gridSpan w:val="2"/>
            <w:tcBorders>
              <w:top w:val="nil"/>
              <w:left w:val="nil"/>
              <w:bottom w:val="single" w:color="auto" w:sz="4" w:space="0"/>
              <w:right w:val="single" w:color="auto" w:sz="4" w:space="0"/>
            </w:tcBorders>
            <w:shd w:val="clear" w:color="auto" w:fill="auto"/>
            <w:vAlign w:val="bottom"/>
          </w:tcPr>
          <w:p>
            <w:pPr>
              <w:widowControl/>
              <w:jc w:val="left"/>
              <w:rPr>
                <w:rFonts w:ascii="Arial" w:hAnsi="Arial" w:cs="Arial"/>
                <w:color w:val="000000"/>
                <w:kern w:val="0"/>
                <w:sz w:val="20"/>
                <w:szCs w:val="20"/>
              </w:rPr>
            </w:pPr>
            <w:r>
              <w:rPr>
                <w:rFonts w:ascii="Arial" w:hAnsi="Arial" w:cs="Arial"/>
                <w:color w:val="000000"/>
                <w:kern w:val="0"/>
                <w:sz w:val="20"/>
                <w:szCs w:val="20"/>
              </w:rPr>
              <w:t>　</w:t>
            </w:r>
          </w:p>
        </w:tc>
        <w:tc>
          <w:tcPr>
            <w:tcW w:w="1320" w:type="dxa"/>
            <w:tcBorders>
              <w:top w:val="nil"/>
              <w:left w:val="nil"/>
              <w:bottom w:val="single" w:color="auto" w:sz="4" w:space="0"/>
              <w:right w:val="single" w:color="auto" w:sz="4" w:space="0"/>
            </w:tcBorders>
            <w:shd w:val="clear" w:color="auto" w:fill="auto"/>
            <w:vAlign w:val="bottom"/>
          </w:tcPr>
          <w:p>
            <w:pPr>
              <w:widowControl/>
              <w:jc w:val="left"/>
              <w:rPr>
                <w:rFonts w:ascii="Arial" w:hAnsi="Arial" w:cs="Arial"/>
                <w:color w:val="000000"/>
                <w:kern w:val="0"/>
                <w:sz w:val="20"/>
                <w:szCs w:val="20"/>
              </w:rPr>
            </w:pPr>
            <w:r>
              <w:rPr>
                <w:rFonts w:ascii="Arial" w:hAnsi="Arial" w:cs="Arial"/>
                <w:color w:val="000000"/>
                <w:kern w:val="0"/>
                <w:sz w:val="20"/>
                <w:szCs w:val="20"/>
              </w:rPr>
              <w:t>　</w:t>
            </w:r>
          </w:p>
        </w:tc>
      </w:tr>
      <w:tr>
        <w:tblPrEx>
          <w:tblCellMar>
            <w:top w:w="0" w:type="dxa"/>
            <w:left w:w="108" w:type="dxa"/>
            <w:bottom w:w="0" w:type="dxa"/>
            <w:right w:w="108" w:type="dxa"/>
          </w:tblCellMar>
        </w:tblPrEx>
        <w:trPr>
          <w:trHeight w:val="308" w:hRule="atLeast"/>
          <w:jc w:val="center"/>
        </w:trPr>
        <w:tc>
          <w:tcPr>
            <w:tcW w:w="15199" w:type="dxa"/>
            <w:gridSpan w:val="21"/>
            <w:tcBorders>
              <w:top w:val="single" w:color="auto" w:sz="4" w:space="0"/>
              <w:left w:val="nil"/>
              <w:bottom w:val="nil"/>
              <w:right w:val="nil"/>
            </w:tcBorders>
            <w:shd w:val="clear" w:color="auto" w:fill="auto"/>
            <w:vAlign w:val="bottom"/>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注：</w:t>
            </w:r>
            <w:r>
              <w:rPr>
                <w:rFonts w:hint="eastAsia" w:ascii="宋体" w:hAnsi="宋体" w:cs="Arial"/>
                <w:color w:val="000000"/>
                <w:kern w:val="0"/>
                <w:sz w:val="22"/>
                <w:szCs w:val="22"/>
                <w:lang w:eastAsia="zh-CN"/>
              </w:rPr>
              <w:t>202</w:t>
            </w:r>
            <w:r>
              <w:rPr>
                <w:rFonts w:hint="eastAsia" w:ascii="宋体" w:hAnsi="宋体" w:cs="Arial"/>
                <w:color w:val="000000"/>
                <w:kern w:val="0"/>
                <w:sz w:val="22"/>
                <w:szCs w:val="22"/>
                <w:lang w:val="en-US" w:eastAsia="zh-CN"/>
              </w:rPr>
              <w:t>2</w:t>
            </w:r>
            <w:r>
              <w:rPr>
                <w:rFonts w:hint="eastAsia" w:ascii="宋体" w:hAnsi="宋体" w:cs="Arial"/>
                <w:color w:val="000000"/>
                <w:kern w:val="0"/>
                <w:sz w:val="22"/>
                <w:szCs w:val="22"/>
                <w:lang w:eastAsia="zh-CN"/>
              </w:rPr>
              <w:t>年</w:t>
            </w:r>
            <w:r>
              <w:rPr>
                <w:rFonts w:hint="eastAsia" w:ascii="宋体" w:hAnsi="宋体" w:cs="Arial"/>
                <w:color w:val="000000"/>
                <w:kern w:val="0"/>
                <w:sz w:val="22"/>
                <w:szCs w:val="22"/>
              </w:rPr>
              <w:t>度预算数为“三公”经费</w:t>
            </w:r>
            <w:r>
              <w:rPr>
                <w:rFonts w:hint="eastAsia" w:ascii="宋体" w:hAnsi="宋体" w:cs="Arial"/>
                <w:color w:val="000000"/>
                <w:kern w:val="0"/>
                <w:sz w:val="22"/>
                <w:szCs w:val="22"/>
                <w:lang w:eastAsia="zh-CN"/>
              </w:rPr>
              <w:t>全年</w:t>
            </w:r>
            <w:r>
              <w:rPr>
                <w:rFonts w:hint="eastAsia" w:ascii="宋体" w:hAnsi="宋体" w:cs="Arial"/>
                <w:color w:val="000000"/>
                <w:kern w:val="0"/>
                <w:sz w:val="22"/>
                <w:szCs w:val="22"/>
              </w:rPr>
              <w:t>预算数，</w:t>
            </w:r>
            <w:r>
              <w:rPr>
                <w:rFonts w:hint="eastAsia" w:ascii="宋体" w:hAnsi="宋体" w:cs="Arial"/>
                <w:color w:val="000000"/>
                <w:kern w:val="0"/>
                <w:sz w:val="22"/>
                <w:szCs w:val="22"/>
                <w:lang w:eastAsia="zh-CN"/>
              </w:rPr>
              <w:t>反映按规定程序调整后的预算数；</w:t>
            </w:r>
            <w:r>
              <w:rPr>
                <w:rFonts w:hint="eastAsia" w:ascii="宋体" w:hAnsi="宋体" w:cs="Arial"/>
                <w:color w:val="000000"/>
                <w:kern w:val="0"/>
                <w:sz w:val="22"/>
                <w:szCs w:val="22"/>
              </w:rPr>
              <w:t>决算数是包括当年</w:t>
            </w:r>
            <w:r>
              <w:rPr>
                <w:rFonts w:hint="eastAsia" w:ascii="宋体" w:hAnsi="宋体" w:cs="Arial"/>
                <w:color w:val="000000"/>
                <w:kern w:val="0"/>
                <w:sz w:val="22"/>
                <w:szCs w:val="22"/>
                <w:lang w:eastAsia="zh-CN"/>
              </w:rPr>
              <w:t>一般公共预算</w:t>
            </w:r>
            <w:r>
              <w:rPr>
                <w:rFonts w:hint="eastAsia" w:ascii="宋体" w:hAnsi="宋体" w:cs="Arial"/>
                <w:color w:val="000000"/>
                <w:kern w:val="0"/>
                <w:sz w:val="22"/>
                <w:szCs w:val="22"/>
              </w:rPr>
              <w:t>财政拨款和以前年度结转结余资金安排的实际支出，</w:t>
            </w:r>
            <w:r>
              <w:rPr>
                <w:rFonts w:hint="eastAsia" w:ascii="宋体" w:hAnsi="宋体" w:cs="Arial"/>
                <w:color w:val="000000"/>
                <w:kern w:val="0"/>
                <w:sz w:val="22"/>
                <w:szCs w:val="22"/>
                <w:lang w:eastAsia="zh-CN"/>
              </w:rPr>
              <w:t>决算</w:t>
            </w:r>
            <w:r>
              <w:rPr>
                <w:rFonts w:hint="eastAsia" w:ascii="宋体" w:hAnsi="宋体" w:cs="Arial"/>
                <w:color w:val="000000"/>
                <w:kern w:val="0"/>
                <w:sz w:val="22"/>
                <w:szCs w:val="22"/>
              </w:rPr>
              <w:t>数据取自</w:t>
            </w:r>
            <w:r>
              <w:rPr>
                <w:rFonts w:hint="eastAsia" w:ascii="宋体" w:hAnsi="宋体" w:cs="Arial"/>
                <w:color w:val="000000"/>
                <w:kern w:val="0"/>
                <w:sz w:val="22"/>
                <w:szCs w:val="22"/>
                <w:lang w:val="en-US" w:eastAsia="zh-CN"/>
              </w:rPr>
              <w:t>F03</w:t>
            </w:r>
            <w:r>
              <w:rPr>
                <w:rFonts w:hint="eastAsia" w:ascii="宋体" w:hAnsi="宋体" w:cs="Arial"/>
                <w:color w:val="000000"/>
                <w:kern w:val="0"/>
                <w:sz w:val="22"/>
                <w:szCs w:val="22"/>
              </w:rPr>
              <w:t>表。</w:t>
            </w:r>
          </w:p>
        </w:tc>
      </w:tr>
    </w:tbl>
    <w:p>
      <w:pPr>
        <w:spacing w:line="580" w:lineRule="exact"/>
        <w:rPr>
          <w:rFonts w:hint="eastAsia"/>
        </w:rPr>
      </w:pPr>
    </w:p>
    <w:p>
      <w:pPr>
        <w:spacing w:line="580" w:lineRule="exact"/>
        <w:rPr>
          <w:rFonts w:hint="eastAsia"/>
        </w:rPr>
      </w:pPr>
    </w:p>
    <w:p>
      <w:pPr>
        <w:spacing w:line="580" w:lineRule="exact"/>
        <w:rPr>
          <w:rFonts w:hint="eastAsia"/>
        </w:rPr>
      </w:pPr>
    </w:p>
    <w:p>
      <w:pPr>
        <w:spacing w:line="580" w:lineRule="exact"/>
        <w:rPr>
          <w:rFonts w:hint="eastAsia" w:eastAsiaTheme="minorEastAsia"/>
          <w:lang w:val="en-US" w:eastAsia="zh-CN"/>
        </w:rPr>
      </w:pPr>
    </w:p>
    <w:p>
      <w:pPr>
        <w:spacing w:line="580" w:lineRule="exact"/>
        <w:rPr>
          <w:rFonts w:hint="eastAsia" w:eastAsiaTheme="minorEastAsia"/>
          <w:lang w:val="en-US" w:eastAsia="zh-CN"/>
        </w:rPr>
      </w:pPr>
    </w:p>
    <w:p>
      <w:pPr>
        <w:spacing w:line="580" w:lineRule="exact"/>
        <w:rPr>
          <w:rFonts w:hint="eastAsia" w:eastAsiaTheme="minorEastAsia"/>
          <w:lang w:val="en-US" w:eastAsia="zh-CN"/>
        </w:rPr>
      </w:pPr>
    </w:p>
    <w:p>
      <w:pPr>
        <w:spacing w:line="580" w:lineRule="exact"/>
        <w:rPr>
          <w:rFonts w:hint="eastAsia" w:eastAsiaTheme="minorEastAsia"/>
          <w:lang w:val="en-US" w:eastAsia="zh-CN"/>
        </w:rPr>
      </w:pPr>
    </w:p>
    <w:p>
      <w:pPr>
        <w:spacing w:line="580" w:lineRule="exact"/>
        <w:rPr>
          <w:rFonts w:hint="eastAsia" w:eastAsiaTheme="minorEastAsia"/>
          <w:lang w:val="en-US" w:eastAsia="zh-CN"/>
        </w:rPr>
      </w:pPr>
    </w:p>
    <w:p>
      <w:pPr>
        <w:spacing w:line="580" w:lineRule="exact"/>
        <w:rPr>
          <w:rFonts w:hint="eastAsia"/>
        </w:rPr>
      </w:pPr>
    </w:p>
    <w:tbl>
      <w:tblPr>
        <w:tblStyle w:val="4"/>
        <w:tblW w:w="12800" w:type="dxa"/>
        <w:jc w:val="center"/>
        <w:tblLayout w:type="fixed"/>
        <w:tblCellMar>
          <w:top w:w="0" w:type="dxa"/>
          <w:left w:w="108" w:type="dxa"/>
          <w:bottom w:w="0" w:type="dxa"/>
          <w:right w:w="108" w:type="dxa"/>
        </w:tblCellMar>
      </w:tblPr>
      <w:tblGrid>
        <w:gridCol w:w="420"/>
        <w:gridCol w:w="420"/>
        <w:gridCol w:w="515"/>
        <w:gridCol w:w="1536"/>
        <w:gridCol w:w="1521"/>
        <w:gridCol w:w="1521"/>
        <w:gridCol w:w="1521"/>
        <w:gridCol w:w="1521"/>
        <w:gridCol w:w="1521"/>
        <w:gridCol w:w="2304"/>
      </w:tblGrid>
      <w:tr>
        <w:tblPrEx>
          <w:tblCellMar>
            <w:top w:w="0" w:type="dxa"/>
            <w:left w:w="108" w:type="dxa"/>
            <w:bottom w:w="0" w:type="dxa"/>
            <w:right w:w="108" w:type="dxa"/>
          </w:tblCellMar>
        </w:tblPrEx>
        <w:trPr>
          <w:trHeight w:val="624" w:hRule="atLeast"/>
          <w:jc w:val="center"/>
        </w:trPr>
        <w:tc>
          <w:tcPr>
            <w:tcW w:w="12800" w:type="dxa"/>
            <w:gridSpan w:val="10"/>
            <w:vMerge w:val="restart"/>
            <w:tcBorders>
              <w:top w:val="nil"/>
              <w:left w:val="nil"/>
              <w:bottom w:val="nil"/>
              <w:right w:val="nil"/>
            </w:tcBorders>
            <w:shd w:val="clear" w:color="auto" w:fill="auto"/>
            <w:vAlign w:val="bottom"/>
          </w:tcPr>
          <w:p>
            <w:pPr>
              <w:widowControl/>
              <w:jc w:val="center"/>
              <w:rPr>
                <w:rFonts w:ascii="宋体" w:hAnsi="宋体" w:cs="Arial"/>
                <w:color w:val="000000"/>
                <w:kern w:val="0"/>
                <w:sz w:val="36"/>
                <w:szCs w:val="36"/>
              </w:rPr>
            </w:pPr>
            <w:r>
              <w:rPr>
                <w:rFonts w:hint="eastAsia" w:ascii="宋体" w:hAnsi="宋体" w:cs="Arial"/>
                <w:b/>
                <w:bCs/>
                <w:color w:val="000000"/>
                <w:kern w:val="0"/>
                <w:sz w:val="36"/>
                <w:szCs w:val="36"/>
              </w:rPr>
              <w:t>政府性基金预算财政拨款收入支出决算表</w:t>
            </w:r>
          </w:p>
        </w:tc>
      </w:tr>
      <w:tr>
        <w:tblPrEx>
          <w:tblCellMar>
            <w:top w:w="0" w:type="dxa"/>
            <w:left w:w="108" w:type="dxa"/>
            <w:bottom w:w="0" w:type="dxa"/>
            <w:right w:w="108" w:type="dxa"/>
          </w:tblCellMar>
        </w:tblPrEx>
        <w:trPr>
          <w:trHeight w:val="624" w:hRule="atLeast"/>
          <w:jc w:val="center"/>
        </w:trPr>
        <w:tc>
          <w:tcPr>
            <w:tcW w:w="12800" w:type="dxa"/>
            <w:gridSpan w:val="10"/>
            <w:vMerge w:val="continue"/>
            <w:tcBorders>
              <w:top w:val="nil"/>
              <w:left w:val="nil"/>
              <w:bottom w:val="nil"/>
              <w:right w:val="nil"/>
            </w:tcBorders>
            <w:vAlign w:val="center"/>
          </w:tcPr>
          <w:p>
            <w:pPr>
              <w:widowControl/>
              <w:jc w:val="left"/>
              <w:rPr>
                <w:rFonts w:ascii="宋体" w:hAnsi="宋体" w:cs="Arial"/>
                <w:color w:val="000000"/>
                <w:kern w:val="0"/>
                <w:sz w:val="36"/>
                <w:szCs w:val="36"/>
              </w:rPr>
            </w:pPr>
          </w:p>
        </w:tc>
      </w:tr>
      <w:tr>
        <w:tblPrEx>
          <w:tblCellMar>
            <w:top w:w="0" w:type="dxa"/>
            <w:left w:w="108" w:type="dxa"/>
            <w:bottom w:w="0" w:type="dxa"/>
            <w:right w:w="108" w:type="dxa"/>
          </w:tblCellMar>
        </w:tblPrEx>
        <w:trPr>
          <w:trHeight w:val="375" w:hRule="atLeast"/>
          <w:jc w:val="center"/>
        </w:trPr>
        <w:tc>
          <w:tcPr>
            <w:tcW w:w="420" w:type="dxa"/>
            <w:tcBorders>
              <w:top w:val="nil"/>
              <w:left w:val="nil"/>
              <w:bottom w:val="nil"/>
              <w:right w:val="nil"/>
            </w:tcBorders>
            <w:shd w:val="clear" w:color="auto" w:fill="auto"/>
            <w:vAlign w:val="bottom"/>
          </w:tcPr>
          <w:p>
            <w:pPr>
              <w:widowControl/>
              <w:jc w:val="center"/>
              <w:rPr>
                <w:rFonts w:ascii="Arial" w:hAnsi="Arial" w:cs="Arial"/>
                <w:color w:val="000000"/>
                <w:kern w:val="0"/>
                <w:sz w:val="36"/>
                <w:szCs w:val="36"/>
              </w:rPr>
            </w:pPr>
          </w:p>
        </w:tc>
        <w:tc>
          <w:tcPr>
            <w:tcW w:w="420" w:type="dxa"/>
            <w:tcBorders>
              <w:top w:val="nil"/>
              <w:left w:val="nil"/>
              <w:bottom w:val="nil"/>
              <w:right w:val="nil"/>
            </w:tcBorders>
            <w:shd w:val="clear" w:color="auto" w:fill="auto"/>
            <w:vAlign w:val="bottom"/>
          </w:tcPr>
          <w:p>
            <w:pPr>
              <w:widowControl/>
              <w:jc w:val="center"/>
              <w:rPr>
                <w:rFonts w:ascii="Arial" w:hAnsi="Arial" w:cs="Arial"/>
                <w:color w:val="000000"/>
                <w:kern w:val="0"/>
                <w:sz w:val="36"/>
                <w:szCs w:val="36"/>
              </w:rPr>
            </w:pPr>
          </w:p>
        </w:tc>
        <w:tc>
          <w:tcPr>
            <w:tcW w:w="515" w:type="dxa"/>
            <w:tcBorders>
              <w:top w:val="nil"/>
              <w:left w:val="nil"/>
              <w:bottom w:val="nil"/>
              <w:right w:val="nil"/>
            </w:tcBorders>
            <w:shd w:val="clear" w:color="auto" w:fill="auto"/>
            <w:vAlign w:val="bottom"/>
          </w:tcPr>
          <w:p>
            <w:pPr>
              <w:widowControl/>
              <w:jc w:val="center"/>
              <w:rPr>
                <w:rFonts w:ascii="Arial" w:hAnsi="Arial" w:cs="Arial"/>
                <w:color w:val="000000"/>
                <w:kern w:val="0"/>
                <w:sz w:val="36"/>
                <w:szCs w:val="36"/>
              </w:rPr>
            </w:pPr>
          </w:p>
        </w:tc>
        <w:tc>
          <w:tcPr>
            <w:tcW w:w="1536" w:type="dxa"/>
            <w:tcBorders>
              <w:top w:val="nil"/>
              <w:left w:val="nil"/>
              <w:bottom w:val="nil"/>
              <w:right w:val="nil"/>
            </w:tcBorders>
            <w:shd w:val="clear" w:color="auto" w:fill="auto"/>
            <w:vAlign w:val="bottom"/>
          </w:tcPr>
          <w:p>
            <w:pPr>
              <w:widowControl/>
              <w:jc w:val="center"/>
              <w:rPr>
                <w:rFonts w:ascii="Arial" w:hAnsi="Arial" w:cs="Arial"/>
                <w:color w:val="000000"/>
                <w:kern w:val="0"/>
                <w:sz w:val="36"/>
                <w:szCs w:val="36"/>
              </w:rPr>
            </w:pPr>
          </w:p>
        </w:tc>
        <w:tc>
          <w:tcPr>
            <w:tcW w:w="1521" w:type="dxa"/>
            <w:tcBorders>
              <w:top w:val="nil"/>
              <w:left w:val="nil"/>
              <w:bottom w:val="nil"/>
              <w:right w:val="nil"/>
            </w:tcBorders>
            <w:shd w:val="clear" w:color="auto" w:fill="auto"/>
            <w:vAlign w:val="bottom"/>
          </w:tcPr>
          <w:p>
            <w:pPr>
              <w:widowControl/>
              <w:jc w:val="center"/>
              <w:rPr>
                <w:rFonts w:ascii="Arial" w:hAnsi="Arial" w:cs="Arial"/>
                <w:color w:val="000000"/>
                <w:kern w:val="0"/>
                <w:sz w:val="36"/>
                <w:szCs w:val="36"/>
              </w:rPr>
            </w:pPr>
          </w:p>
        </w:tc>
        <w:tc>
          <w:tcPr>
            <w:tcW w:w="1521" w:type="dxa"/>
            <w:tcBorders>
              <w:top w:val="nil"/>
              <w:left w:val="nil"/>
              <w:bottom w:val="nil"/>
              <w:right w:val="nil"/>
            </w:tcBorders>
            <w:shd w:val="clear" w:color="auto" w:fill="auto"/>
            <w:vAlign w:val="bottom"/>
          </w:tcPr>
          <w:p>
            <w:pPr>
              <w:widowControl/>
              <w:jc w:val="center"/>
              <w:rPr>
                <w:rFonts w:ascii="Arial" w:hAnsi="Arial" w:cs="Arial"/>
                <w:color w:val="000000"/>
                <w:kern w:val="0"/>
                <w:sz w:val="36"/>
                <w:szCs w:val="36"/>
              </w:rPr>
            </w:pPr>
          </w:p>
        </w:tc>
        <w:tc>
          <w:tcPr>
            <w:tcW w:w="1521" w:type="dxa"/>
            <w:tcBorders>
              <w:top w:val="nil"/>
              <w:left w:val="nil"/>
              <w:bottom w:val="nil"/>
              <w:right w:val="nil"/>
            </w:tcBorders>
            <w:shd w:val="clear" w:color="auto" w:fill="auto"/>
            <w:vAlign w:val="bottom"/>
          </w:tcPr>
          <w:p>
            <w:pPr>
              <w:widowControl/>
              <w:jc w:val="center"/>
              <w:rPr>
                <w:rFonts w:ascii="Arial" w:hAnsi="Arial" w:cs="Arial"/>
                <w:color w:val="000000"/>
                <w:kern w:val="0"/>
                <w:sz w:val="36"/>
                <w:szCs w:val="36"/>
              </w:rPr>
            </w:pPr>
          </w:p>
        </w:tc>
        <w:tc>
          <w:tcPr>
            <w:tcW w:w="1521" w:type="dxa"/>
            <w:tcBorders>
              <w:top w:val="nil"/>
              <w:left w:val="nil"/>
              <w:bottom w:val="nil"/>
              <w:right w:val="nil"/>
            </w:tcBorders>
            <w:shd w:val="clear" w:color="auto" w:fill="auto"/>
            <w:vAlign w:val="bottom"/>
          </w:tcPr>
          <w:p>
            <w:pPr>
              <w:widowControl/>
              <w:jc w:val="center"/>
              <w:rPr>
                <w:rFonts w:ascii="Arial" w:hAnsi="Arial" w:cs="Arial"/>
                <w:color w:val="000000"/>
                <w:kern w:val="0"/>
                <w:sz w:val="36"/>
                <w:szCs w:val="36"/>
              </w:rPr>
            </w:pPr>
          </w:p>
        </w:tc>
        <w:tc>
          <w:tcPr>
            <w:tcW w:w="1521" w:type="dxa"/>
            <w:tcBorders>
              <w:top w:val="nil"/>
              <w:left w:val="nil"/>
              <w:bottom w:val="nil"/>
              <w:right w:val="nil"/>
            </w:tcBorders>
            <w:shd w:val="clear" w:color="auto" w:fill="auto"/>
            <w:vAlign w:val="bottom"/>
          </w:tcPr>
          <w:p>
            <w:pPr>
              <w:widowControl/>
              <w:jc w:val="center"/>
              <w:rPr>
                <w:rFonts w:ascii="Arial" w:hAnsi="Arial" w:cs="Arial"/>
                <w:color w:val="000000"/>
                <w:kern w:val="0"/>
                <w:sz w:val="36"/>
                <w:szCs w:val="36"/>
              </w:rPr>
            </w:pPr>
          </w:p>
        </w:tc>
        <w:tc>
          <w:tcPr>
            <w:tcW w:w="2304" w:type="dxa"/>
            <w:tcBorders>
              <w:top w:val="nil"/>
              <w:left w:val="nil"/>
              <w:bottom w:val="nil"/>
              <w:right w:val="nil"/>
            </w:tcBorders>
            <w:shd w:val="clear" w:color="auto" w:fill="auto"/>
            <w:vAlign w:val="bottom"/>
          </w:tcPr>
          <w:p>
            <w:pPr>
              <w:widowControl/>
              <w:jc w:val="right"/>
              <w:rPr>
                <w:rFonts w:hint="eastAsia" w:ascii="宋体" w:hAnsi="宋体" w:cs="Arial"/>
                <w:color w:val="000000"/>
                <w:kern w:val="0"/>
                <w:sz w:val="24"/>
              </w:rPr>
            </w:pPr>
            <w:r>
              <w:rPr>
                <w:rFonts w:hint="eastAsia" w:ascii="宋体" w:hAnsi="宋体" w:cs="Arial"/>
                <w:color w:val="000000"/>
                <w:kern w:val="0"/>
                <w:sz w:val="24"/>
              </w:rPr>
              <w:t xml:space="preserve">        公开08表</w:t>
            </w:r>
          </w:p>
        </w:tc>
      </w:tr>
      <w:tr>
        <w:trPr>
          <w:trHeight w:val="300" w:hRule="atLeast"/>
          <w:jc w:val="center"/>
        </w:trPr>
        <w:tc>
          <w:tcPr>
            <w:tcW w:w="2891" w:type="dxa"/>
            <w:gridSpan w:val="4"/>
            <w:tcBorders>
              <w:top w:val="nil"/>
              <w:left w:val="nil"/>
              <w:bottom w:val="nil"/>
              <w:right w:val="nil"/>
            </w:tcBorders>
            <w:shd w:val="clear" w:color="auto" w:fill="auto"/>
            <w:vAlign w:val="bottom"/>
          </w:tcPr>
          <w:p>
            <w:pPr>
              <w:widowControl/>
              <w:jc w:val="left"/>
              <w:rPr>
                <w:rFonts w:ascii="宋体" w:hAnsi="宋体" w:cs="Arial"/>
                <w:color w:val="000000"/>
                <w:kern w:val="0"/>
                <w:sz w:val="24"/>
              </w:rPr>
            </w:pPr>
            <w:r>
              <w:rPr>
                <w:rFonts w:hint="eastAsia" w:ascii="宋体" w:hAnsi="宋体" w:cs="Arial"/>
                <w:color w:val="000000"/>
                <w:kern w:val="0"/>
                <w:sz w:val="24"/>
              </w:rPr>
              <w:t>公开部门：</w:t>
            </w:r>
          </w:p>
        </w:tc>
        <w:tc>
          <w:tcPr>
            <w:tcW w:w="1521"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521"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521"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521"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521"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2304" w:type="dxa"/>
            <w:tcBorders>
              <w:top w:val="nil"/>
              <w:left w:val="nil"/>
              <w:bottom w:val="nil"/>
              <w:right w:val="nil"/>
            </w:tcBorders>
            <w:shd w:val="clear" w:color="auto" w:fill="auto"/>
            <w:vAlign w:val="bottom"/>
          </w:tcPr>
          <w:p>
            <w:pPr>
              <w:widowControl/>
              <w:jc w:val="right"/>
              <w:rPr>
                <w:rFonts w:hint="eastAsia" w:ascii="宋体" w:hAnsi="宋体" w:cs="Arial"/>
                <w:color w:val="000000"/>
                <w:kern w:val="0"/>
                <w:sz w:val="24"/>
              </w:rPr>
            </w:pPr>
            <w:r>
              <w:rPr>
                <w:rFonts w:hint="eastAsia" w:ascii="宋体" w:hAnsi="宋体" w:cs="Arial"/>
                <w:color w:val="000000"/>
                <w:kern w:val="0"/>
                <w:sz w:val="24"/>
              </w:rPr>
              <w:t>金额单位：元</w:t>
            </w:r>
          </w:p>
        </w:tc>
      </w:tr>
      <w:tr>
        <w:tblPrEx>
          <w:tblCellMar>
            <w:top w:w="0" w:type="dxa"/>
            <w:left w:w="108" w:type="dxa"/>
            <w:bottom w:w="0" w:type="dxa"/>
            <w:right w:w="108" w:type="dxa"/>
          </w:tblCellMar>
        </w:tblPrEx>
        <w:trPr>
          <w:trHeight w:val="308" w:hRule="atLeast"/>
          <w:jc w:val="center"/>
        </w:trPr>
        <w:tc>
          <w:tcPr>
            <w:tcW w:w="289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项目</w:t>
            </w:r>
          </w:p>
        </w:tc>
        <w:tc>
          <w:tcPr>
            <w:tcW w:w="152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年初结转和结余</w:t>
            </w:r>
          </w:p>
        </w:tc>
        <w:tc>
          <w:tcPr>
            <w:tcW w:w="1521" w:type="dxa"/>
            <w:vMerge w:val="restart"/>
            <w:tcBorders>
              <w:top w:val="single" w:color="auto" w:sz="4" w:space="0"/>
              <w:left w:val="single" w:color="auto" w:sz="4" w:space="0"/>
              <w:bottom w:val="single" w:color="000000" w:sz="4" w:space="0"/>
              <w:right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本年收入</w:t>
            </w:r>
          </w:p>
        </w:tc>
        <w:tc>
          <w:tcPr>
            <w:tcW w:w="456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本年支出</w:t>
            </w:r>
          </w:p>
        </w:tc>
        <w:tc>
          <w:tcPr>
            <w:tcW w:w="230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年末结转和结余</w:t>
            </w:r>
          </w:p>
        </w:tc>
      </w:tr>
      <w:tr>
        <w:tblPrEx>
          <w:tblCellMar>
            <w:top w:w="0" w:type="dxa"/>
            <w:left w:w="108" w:type="dxa"/>
            <w:bottom w:w="0" w:type="dxa"/>
            <w:right w:w="108" w:type="dxa"/>
          </w:tblCellMar>
        </w:tblPrEx>
        <w:trPr>
          <w:trHeight w:val="312" w:hRule="atLeast"/>
          <w:jc w:val="center"/>
        </w:trPr>
        <w:tc>
          <w:tcPr>
            <w:tcW w:w="1355" w:type="dxa"/>
            <w:gridSpan w:val="3"/>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功能分类科目编码</w:t>
            </w:r>
          </w:p>
        </w:tc>
        <w:tc>
          <w:tcPr>
            <w:tcW w:w="1536"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科目名称</w:t>
            </w:r>
          </w:p>
        </w:tc>
        <w:tc>
          <w:tcPr>
            <w:tcW w:w="152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p>
        </w:tc>
        <w:tc>
          <w:tcPr>
            <w:tcW w:w="1521" w:type="dxa"/>
            <w:vMerge w:val="continue"/>
            <w:tcBorders>
              <w:top w:val="single" w:color="auto" w:sz="4" w:space="0"/>
              <w:left w:val="single" w:color="auto" w:sz="4" w:space="0"/>
              <w:bottom w:val="single" w:color="000000" w:sz="4" w:space="0"/>
              <w:right w:val="nil"/>
            </w:tcBorders>
            <w:shd w:val="clear" w:color="auto" w:fill="auto"/>
            <w:vAlign w:val="center"/>
          </w:tcPr>
          <w:p>
            <w:pPr>
              <w:widowControl/>
              <w:jc w:val="left"/>
              <w:rPr>
                <w:rFonts w:ascii="宋体" w:hAnsi="宋体" w:cs="Arial"/>
                <w:color w:val="000000"/>
                <w:kern w:val="0"/>
                <w:sz w:val="22"/>
                <w:szCs w:val="22"/>
              </w:rPr>
            </w:pPr>
          </w:p>
        </w:tc>
        <w:tc>
          <w:tcPr>
            <w:tcW w:w="1521"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小计</w:t>
            </w:r>
          </w:p>
        </w:tc>
        <w:tc>
          <w:tcPr>
            <w:tcW w:w="1521"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基本支出</w:t>
            </w:r>
          </w:p>
        </w:tc>
        <w:tc>
          <w:tcPr>
            <w:tcW w:w="1521"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项目支出</w:t>
            </w:r>
          </w:p>
        </w:tc>
        <w:tc>
          <w:tcPr>
            <w:tcW w:w="230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Arial"/>
                <w:color w:val="000000"/>
                <w:kern w:val="0"/>
                <w:sz w:val="22"/>
                <w:szCs w:val="22"/>
              </w:rPr>
            </w:pPr>
          </w:p>
        </w:tc>
      </w:tr>
      <w:tr>
        <w:tblPrEx>
          <w:tblCellMar>
            <w:top w:w="0" w:type="dxa"/>
            <w:left w:w="108" w:type="dxa"/>
            <w:bottom w:w="0" w:type="dxa"/>
            <w:right w:w="108" w:type="dxa"/>
          </w:tblCellMar>
        </w:tblPrEx>
        <w:trPr>
          <w:trHeight w:val="312" w:hRule="atLeast"/>
          <w:jc w:val="center"/>
        </w:trPr>
        <w:tc>
          <w:tcPr>
            <w:tcW w:w="1355"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Arial"/>
                <w:color w:val="000000"/>
                <w:kern w:val="0"/>
                <w:sz w:val="22"/>
                <w:szCs w:val="22"/>
              </w:rPr>
            </w:pPr>
          </w:p>
        </w:tc>
        <w:tc>
          <w:tcPr>
            <w:tcW w:w="153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Arial"/>
                <w:color w:val="000000"/>
                <w:kern w:val="0"/>
                <w:sz w:val="22"/>
                <w:szCs w:val="22"/>
              </w:rPr>
            </w:pPr>
          </w:p>
        </w:tc>
        <w:tc>
          <w:tcPr>
            <w:tcW w:w="152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Arial"/>
                <w:color w:val="000000"/>
                <w:kern w:val="0"/>
                <w:sz w:val="22"/>
                <w:szCs w:val="22"/>
              </w:rPr>
            </w:pPr>
          </w:p>
        </w:tc>
        <w:tc>
          <w:tcPr>
            <w:tcW w:w="1521" w:type="dxa"/>
            <w:vMerge w:val="continue"/>
            <w:tcBorders>
              <w:top w:val="single" w:color="auto" w:sz="4" w:space="0"/>
              <w:left w:val="single" w:color="auto" w:sz="4" w:space="0"/>
              <w:bottom w:val="single" w:color="000000" w:sz="4" w:space="0"/>
              <w:right w:val="nil"/>
            </w:tcBorders>
            <w:vAlign w:val="center"/>
          </w:tcPr>
          <w:p>
            <w:pPr>
              <w:widowControl/>
              <w:jc w:val="left"/>
              <w:rPr>
                <w:rFonts w:ascii="宋体" w:hAnsi="宋体" w:cs="Arial"/>
                <w:color w:val="000000"/>
                <w:kern w:val="0"/>
                <w:sz w:val="22"/>
                <w:szCs w:val="22"/>
              </w:rPr>
            </w:pPr>
          </w:p>
        </w:tc>
        <w:tc>
          <w:tcPr>
            <w:tcW w:w="1521"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Arial"/>
                <w:color w:val="000000"/>
                <w:kern w:val="0"/>
                <w:sz w:val="22"/>
                <w:szCs w:val="22"/>
              </w:rPr>
            </w:pPr>
          </w:p>
        </w:tc>
        <w:tc>
          <w:tcPr>
            <w:tcW w:w="1521"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Arial"/>
                <w:color w:val="000000"/>
                <w:kern w:val="0"/>
                <w:sz w:val="22"/>
                <w:szCs w:val="22"/>
              </w:rPr>
            </w:pPr>
          </w:p>
        </w:tc>
        <w:tc>
          <w:tcPr>
            <w:tcW w:w="1521"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Arial"/>
                <w:color w:val="000000"/>
                <w:kern w:val="0"/>
                <w:sz w:val="22"/>
                <w:szCs w:val="22"/>
              </w:rPr>
            </w:pPr>
          </w:p>
        </w:tc>
        <w:tc>
          <w:tcPr>
            <w:tcW w:w="230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Arial"/>
                <w:color w:val="000000"/>
                <w:kern w:val="0"/>
                <w:sz w:val="22"/>
                <w:szCs w:val="22"/>
              </w:rPr>
            </w:pPr>
          </w:p>
        </w:tc>
      </w:tr>
      <w:tr>
        <w:trPr>
          <w:trHeight w:val="312" w:hRule="atLeast"/>
          <w:jc w:val="center"/>
        </w:trPr>
        <w:tc>
          <w:tcPr>
            <w:tcW w:w="1355"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Arial"/>
                <w:color w:val="000000"/>
                <w:kern w:val="0"/>
                <w:sz w:val="22"/>
                <w:szCs w:val="22"/>
              </w:rPr>
            </w:pPr>
          </w:p>
        </w:tc>
        <w:tc>
          <w:tcPr>
            <w:tcW w:w="153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Arial"/>
                <w:color w:val="000000"/>
                <w:kern w:val="0"/>
                <w:sz w:val="22"/>
                <w:szCs w:val="22"/>
              </w:rPr>
            </w:pPr>
          </w:p>
        </w:tc>
        <w:tc>
          <w:tcPr>
            <w:tcW w:w="152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Arial"/>
                <w:color w:val="000000"/>
                <w:kern w:val="0"/>
                <w:sz w:val="22"/>
                <w:szCs w:val="22"/>
              </w:rPr>
            </w:pPr>
          </w:p>
        </w:tc>
        <w:tc>
          <w:tcPr>
            <w:tcW w:w="1521" w:type="dxa"/>
            <w:vMerge w:val="continue"/>
            <w:tcBorders>
              <w:top w:val="single" w:color="auto" w:sz="4" w:space="0"/>
              <w:left w:val="single" w:color="auto" w:sz="4" w:space="0"/>
              <w:bottom w:val="single" w:color="000000" w:sz="4" w:space="0"/>
              <w:right w:val="nil"/>
            </w:tcBorders>
            <w:vAlign w:val="center"/>
          </w:tcPr>
          <w:p>
            <w:pPr>
              <w:widowControl/>
              <w:jc w:val="left"/>
              <w:rPr>
                <w:rFonts w:ascii="宋体" w:hAnsi="宋体" w:cs="Arial"/>
                <w:color w:val="000000"/>
                <w:kern w:val="0"/>
                <w:sz w:val="22"/>
                <w:szCs w:val="22"/>
              </w:rPr>
            </w:pPr>
          </w:p>
        </w:tc>
        <w:tc>
          <w:tcPr>
            <w:tcW w:w="1521"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Arial"/>
                <w:color w:val="000000"/>
                <w:kern w:val="0"/>
                <w:sz w:val="22"/>
                <w:szCs w:val="22"/>
              </w:rPr>
            </w:pPr>
          </w:p>
        </w:tc>
        <w:tc>
          <w:tcPr>
            <w:tcW w:w="1521"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Arial"/>
                <w:color w:val="000000"/>
                <w:kern w:val="0"/>
                <w:sz w:val="22"/>
                <w:szCs w:val="22"/>
              </w:rPr>
            </w:pPr>
          </w:p>
        </w:tc>
        <w:tc>
          <w:tcPr>
            <w:tcW w:w="1521"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Arial"/>
                <w:color w:val="000000"/>
                <w:kern w:val="0"/>
                <w:sz w:val="22"/>
                <w:szCs w:val="22"/>
              </w:rPr>
            </w:pPr>
          </w:p>
        </w:tc>
        <w:tc>
          <w:tcPr>
            <w:tcW w:w="230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Arial"/>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42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0"/>
                <w:szCs w:val="20"/>
              </w:rPr>
            </w:pPr>
            <w:r>
              <w:rPr>
                <w:rFonts w:hint="eastAsia" w:ascii="宋体" w:hAnsi="宋体" w:cs="Arial"/>
                <w:color w:val="000000"/>
                <w:kern w:val="0"/>
                <w:sz w:val="20"/>
                <w:szCs w:val="20"/>
              </w:rPr>
              <w:t>类</w:t>
            </w:r>
          </w:p>
        </w:tc>
        <w:tc>
          <w:tcPr>
            <w:tcW w:w="42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0"/>
                <w:szCs w:val="20"/>
              </w:rPr>
            </w:pPr>
            <w:r>
              <w:rPr>
                <w:rFonts w:hint="eastAsia" w:ascii="宋体" w:hAnsi="宋体" w:cs="Arial"/>
                <w:color w:val="000000"/>
                <w:kern w:val="0"/>
                <w:sz w:val="20"/>
                <w:szCs w:val="20"/>
              </w:rPr>
              <w:t>款</w:t>
            </w:r>
          </w:p>
        </w:tc>
        <w:tc>
          <w:tcPr>
            <w:tcW w:w="515"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项</w:t>
            </w:r>
          </w:p>
        </w:tc>
        <w:tc>
          <w:tcPr>
            <w:tcW w:w="1536" w:type="dxa"/>
            <w:tcBorders>
              <w:top w:val="nil"/>
              <w:left w:val="nil"/>
              <w:bottom w:val="single" w:color="auto" w:sz="4" w:space="0"/>
              <w:right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栏次</w:t>
            </w:r>
          </w:p>
        </w:tc>
        <w:tc>
          <w:tcPr>
            <w:tcW w:w="152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1</w:t>
            </w:r>
          </w:p>
        </w:tc>
        <w:tc>
          <w:tcPr>
            <w:tcW w:w="1521"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2</w:t>
            </w:r>
          </w:p>
        </w:tc>
        <w:tc>
          <w:tcPr>
            <w:tcW w:w="1521"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3</w:t>
            </w:r>
          </w:p>
        </w:tc>
        <w:tc>
          <w:tcPr>
            <w:tcW w:w="1521"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4</w:t>
            </w:r>
          </w:p>
        </w:tc>
        <w:tc>
          <w:tcPr>
            <w:tcW w:w="1521"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5</w:t>
            </w:r>
          </w:p>
        </w:tc>
        <w:tc>
          <w:tcPr>
            <w:tcW w:w="2304"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6</w:t>
            </w:r>
          </w:p>
        </w:tc>
      </w:tr>
      <w:tr>
        <w:tblPrEx>
          <w:tblCellMar>
            <w:top w:w="0" w:type="dxa"/>
            <w:left w:w="108" w:type="dxa"/>
            <w:bottom w:w="0" w:type="dxa"/>
            <w:right w:w="108" w:type="dxa"/>
          </w:tblCellMar>
        </w:tblPrEx>
        <w:trPr>
          <w:trHeight w:val="308" w:hRule="atLeast"/>
          <w:jc w:val="center"/>
        </w:trPr>
        <w:tc>
          <w:tcPr>
            <w:tcW w:w="42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0"/>
                <w:szCs w:val="20"/>
              </w:rPr>
            </w:pPr>
          </w:p>
        </w:tc>
        <w:tc>
          <w:tcPr>
            <w:tcW w:w="42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0"/>
                <w:szCs w:val="20"/>
              </w:rPr>
            </w:pPr>
          </w:p>
        </w:tc>
        <w:tc>
          <w:tcPr>
            <w:tcW w:w="515"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p>
        </w:tc>
        <w:tc>
          <w:tcPr>
            <w:tcW w:w="1536" w:type="dxa"/>
            <w:tcBorders>
              <w:top w:val="nil"/>
              <w:left w:val="nil"/>
              <w:bottom w:val="single" w:color="auto" w:sz="4" w:space="0"/>
              <w:right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合计</w:t>
            </w:r>
          </w:p>
        </w:tc>
        <w:tc>
          <w:tcPr>
            <w:tcW w:w="152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30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5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53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30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rPr>
          <w:trHeight w:val="308" w:hRule="atLeast"/>
          <w:jc w:val="center"/>
        </w:trPr>
        <w:tc>
          <w:tcPr>
            <w:tcW w:w="135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53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30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5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53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30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5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53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30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5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53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30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rPr>
          <w:trHeight w:val="308" w:hRule="atLeast"/>
          <w:jc w:val="center"/>
        </w:trPr>
        <w:tc>
          <w:tcPr>
            <w:tcW w:w="135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5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152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30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615" w:hRule="atLeast"/>
          <w:jc w:val="center"/>
        </w:trPr>
        <w:tc>
          <w:tcPr>
            <w:tcW w:w="12800" w:type="dxa"/>
            <w:gridSpan w:val="10"/>
            <w:tcBorders>
              <w:top w:val="single" w:color="auto" w:sz="4" w:space="0"/>
              <w:left w:val="nil"/>
              <w:bottom w:val="nil"/>
              <w:right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注：本表反映部门本年度政府性基金预算财政拨款收入支出及结转结余情况,数据取自财决09表</w:t>
            </w:r>
          </w:p>
        </w:tc>
      </w:tr>
    </w:tbl>
    <w:p>
      <w:pPr>
        <w:spacing w:line="580" w:lineRule="exact"/>
        <w:rPr>
          <w:rFonts w:hint="eastAsia"/>
        </w:rPr>
      </w:pPr>
    </w:p>
    <w:p>
      <w:pPr>
        <w:spacing w:line="580" w:lineRule="exact"/>
        <w:rPr>
          <w:rFonts w:hint="eastAsia"/>
        </w:rPr>
      </w:pPr>
    </w:p>
    <w:p>
      <w:pPr>
        <w:spacing w:line="580" w:lineRule="exact"/>
        <w:rPr>
          <w:rFonts w:hint="eastAsia"/>
        </w:rPr>
      </w:pPr>
    </w:p>
    <w:p>
      <w:pPr>
        <w:spacing w:line="580" w:lineRule="exact"/>
        <w:rPr>
          <w:rFonts w:hint="eastAsia"/>
        </w:rPr>
      </w:pPr>
    </w:p>
    <w:p>
      <w:pPr>
        <w:spacing w:line="580" w:lineRule="exact"/>
        <w:rPr>
          <w:rFonts w:hint="eastAsia"/>
        </w:rPr>
      </w:pPr>
    </w:p>
    <w:p>
      <w:pPr>
        <w:spacing w:line="580" w:lineRule="exact"/>
        <w:rPr>
          <w:rFonts w:hint="eastAsia"/>
        </w:rPr>
      </w:pPr>
    </w:p>
    <w:tbl>
      <w:tblPr>
        <w:tblStyle w:val="4"/>
        <w:tblpPr w:leftFromText="180" w:rightFromText="180" w:vertAnchor="text" w:horzAnchor="page" w:tblpX="3626" w:tblpY="1860"/>
        <w:tblOverlap w:val="never"/>
        <w:tblW w:w="9860" w:type="dxa"/>
        <w:tblInd w:w="0" w:type="dxa"/>
        <w:tblLayout w:type="fixed"/>
        <w:tblCellMar>
          <w:top w:w="0" w:type="dxa"/>
          <w:left w:w="108" w:type="dxa"/>
          <w:bottom w:w="0" w:type="dxa"/>
          <w:right w:w="108" w:type="dxa"/>
        </w:tblCellMar>
      </w:tblPr>
      <w:tblGrid>
        <w:gridCol w:w="446"/>
        <w:gridCol w:w="446"/>
        <w:gridCol w:w="446"/>
        <w:gridCol w:w="1578"/>
        <w:gridCol w:w="2380"/>
        <w:gridCol w:w="2172"/>
        <w:gridCol w:w="2392"/>
      </w:tblGrid>
      <w:tr>
        <w:tblPrEx>
          <w:tblCellMar>
            <w:top w:w="0" w:type="dxa"/>
            <w:left w:w="108" w:type="dxa"/>
            <w:bottom w:w="0" w:type="dxa"/>
            <w:right w:w="108" w:type="dxa"/>
          </w:tblCellMar>
        </w:tblPrEx>
        <w:trPr>
          <w:trHeight w:val="1215" w:hRule="atLeast"/>
        </w:trPr>
        <w:tc>
          <w:tcPr>
            <w:tcW w:w="9860" w:type="dxa"/>
            <w:gridSpan w:val="7"/>
            <w:tcBorders>
              <w:top w:val="nil"/>
              <w:left w:val="nil"/>
              <w:bottom w:val="nil"/>
              <w:right w:val="nil"/>
            </w:tcBorders>
            <w:shd w:val="clear" w:color="auto" w:fill="auto"/>
            <w:vAlign w:val="bottom"/>
          </w:tcPr>
          <w:p>
            <w:pPr>
              <w:widowControl/>
              <w:jc w:val="center"/>
              <w:rPr>
                <w:rFonts w:ascii="宋体" w:hAnsi="宋体" w:cs="Arial"/>
                <w:color w:val="000000"/>
                <w:kern w:val="0"/>
                <w:sz w:val="44"/>
                <w:szCs w:val="44"/>
              </w:rPr>
            </w:pPr>
            <w:r>
              <w:rPr>
                <w:rFonts w:hint="eastAsia" w:ascii="宋体" w:hAnsi="宋体" w:cs="Arial"/>
                <w:b/>
                <w:bCs/>
                <w:color w:val="000000"/>
                <w:kern w:val="0"/>
                <w:sz w:val="36"/>
                <w:szCs w:val="36"/>
                <w:lang w:eastAsia="zh-CN"/>
              </w:rPr>
              <w:t>国有资本经营</w:t>
            </w:r>
            <w:r>
              <w:rPr>
                <w:rFonts w:hint="eastAsia" w:ascii="宋体" w:hAnsi="宋体" w:cs="Arial"/>
                <w:b/>
                <w:bCs/>
                <w:color w:val="000000"/>
                <w:kern w:val="0"/>
                <w:sz w:val="36"/>
                <w:szCs w:val="36"/>
              </w:rPr>
              <w:t>预算财政拨款支出决算表</w:t>
            </w:r>
          </w:p>
        </w:tc>
      </w:tr>
      <w:tr>
        <w:tblPrEx>
          <w:tblCellMar>
            <w:top w:w="0" w:type="dxa"/>
            <w:left w:w="108" w:type="dxa"/>
            <w:bottom w:w="0" w:type="dxa"/>
            <w:right w:w="108" w:type="dxa"/>
          </w:tblCellMar>
        </w:tblPrEx>
        <w:trPr>
          <w:trHeight w:val="300" w:hRule="atLeast"/>
        </w:trPr>
        <w:tc>
          <w:tcPr>
            <w:tcW w:w="446"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578"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2380"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2172"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2392" w:type="dxa"/>
            <w:tcBorders>
              <w:top w:val="nil"/>
              <w:left w:val="nil"/>
              <w:bottom w:val="nil"/>
              <w:right w:val="nil"/>
            </w:tcBorders>
            <w:shd w:val="clear" w:color="auto" w:fill="auto"/>
            <w:vAlign w:val="bottom"/>
          </w:tcPr>
          <w:p>
            <w:pPr>
              <w:widowControl/>
              <w:jc w:val="right"/>
              <w:rPr>
                <w:rFonts w:ascii="宋体" w:hAnsi="宋体" w:cs="Arial"/>
                <w:color w:val="000000"/>
                <w:kern w:val="0"/>
                <w:sz w:val="24"/>
              </w:rPr>
            </w:pPr>
            <w:r>
              <w:rPr>
                <w:rFonts w:hint="eastAsia" w:ascii="宋体" w:hAnsi="宋体" w:cs="Arial"/>
                <w:color w:val="000000"/>
                <w:kern w:val="0"/>
                <w:sz w:val="24"/>
              </w:rPr>
              <w:t>公开0</w:t>
            </w:r>
            <w:r>
              <w:rPr>
                <w:rFonts w:hint="eastAsia" w:ascii="宋体" w:hAnsi="宋体" w:cs="Arial"/>
                <w:color w:val="000000"/>
                <w:kern w:val="0"/>
                <w:sz w:val="24"/>
                <w:lang w:val="en-US" w:eastAsia="zh-CN"/>
              </w:rPr>
              <w:t>9</w:t>
            </w:r>
            <w:r>
              <w:rPr>
                <w:rFonts w:hint="eastAsia" w:ascii="宋体" w:hAnsi="宋体" w:cs="Arial"/>
                <w:color w:val="000000"/>
                <w:kern w:val="0"/>
                <w:sz w:val="24"/>
              </w:rPr>
              <w:t>表</w:t>
            </w:r>
          </w:p>
        </w:tc>
      </w:tr>
      <w:tr>
        <w:tblPrEx>
          <w:tblCellMar>
            <w:top w:w="0" w:type="dxa"/>
            <w:left w:w="108" w:type="dxa"/>
            <w:bottom w:w="0" w:type="dxa"/>
            <w:right w:w="108" w:type="dxa"/>
          </w:tblCellMar>
        </w:tblPrEx>
        <w:trPr>
          <w:trHeight w:val="315" w:hRule="atLeast"/>
        </w:trPr>
        <w:tc>
          <w:tcPr>
            <w:tcW w:w="2916" w:type="dxa"/>
            <w:gridSpan w:val="4"/>
            <w:tcBorders>
              <w:top w:val="nil"/>
              <w:left w:val="nil"/>
              <w:bottom w:val="nil"/>
              <w:right w:val="nil"/>
            </w:tcBorders>
            <w:shd w:val="clear" w:color="auto" w:fill="auto"/>
            <w:vAlign w:val="bottom"/>
          </w:tcPr>
          <w:p>
            <w:pPr>
              <w:widowControl/>
              <w:jc w:val="left"/>
              <w:rPr>
                <w:rFonts w:ascii="宋体" w:hAnsi="宋体" w:cs="Arial"/>
                <w:color w:val="000000"/>
                <w:kern w:val="0"/>
                <w:sz w:val="24"/>
              </w:rPr>
            </w:pPr>
            <w:r>
              <w:rPr>
                <w:rFonts w:hint="eastAsia" w:ascii="宋体" w:hAnsi="宋体" w:cs="Arial"/>
                <w:color w:val="000000"/>
                <w:kern w:val="0"/>
                <w:sz w:val="24"/>
              </w:rPr>
              <w:t>公开部门：</w:t>
            </w:r>
          </w:p>
        </w:tc>
        <w:tc>
          <w:tcPr>
            <w:tcW w:w="2380"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2172" w:type="dxa"/>
            <w:tcBorders>
              <w:top w:val="nil"/>
              <w:left w:val="nil"/>
              <w:bottom w:val="nil"/>
              <w:right w:val="nil"/>
            </w:tcBorders>
            <w:shd w:val="clear" w:color="auto" w:fill="auto"/>
            <w:vAlign w:val="bottom"/>
          </w:tcPr>
          <w:p>
            <w:pPr>
              <w:widowControl/>
              <w:jc w:val="center"/>
              <w:rPr>
                <w:rFonts w:ascii="宋体" w:hAnsi="宋体" w:cs="Arial"/>
                <w:color w:val="000000"/>
                <w:kern w:val="0"/>
                <w:sz w:val="24"/>
              </w:rPr>
            </w:pPr>
          </w:p>
        </w:tc>
        <w:tc>
          <w:tcPr>
            <w:tcW w:w="2392" w:type="dxa"/>
            <w:tcBorders>
              <w:top w:val="nil"/>
              <w:left w:val="nil"/>
              <w:bottom w:val="nil"/>
              <w:right w:val="nil"/>
            </w:tcBorders>
            <w:shd w:val="clear" w:color="auto" w:fill="auto"/>
            <w:vAlign w:val="bottom"/>
          </w:tcPr>
          <w:p>
            <w:pPr>
              <w:widowControl/>
              <w:jc w:val="right"/>
              <w:rPr>
                <w:rFonts w:ascii="宋体" w:hAnsi="宋体" w:cs="Arial"/>
                <w:color w:val="000000"/>
                <w:kern w:val="0"/>
                <w:sz w:val="24"/>
              </w:rPr>
            </w:pPr>
            <w:r>
              <w:rPr>
                <w:rFonts w:hint="eastAsia" w:ascii="宋体" w:hAnsi="宋体" w:cs="Arial"/>
                <w:color w:val="000000"/>
                <w:kern w:val="0"/>
                <w:sz w:val="24"/>
              </w:rPr>
              <w:t>金额单位：元</w:t>
            </w:r>
          </w:p>
        </w:tc>
      </w:tr>
      <w:tr>
        <w:tblPrEx>
          <w:tblCellMar>
            <w:top w:w="0" w:type="dxa"/>
            <w:left w:w="108" w:type="dxa"/>
            <w:bottom w:w="0" w:type="dxa"/>
            <w:right w:w="108" w:type="dxa"/>
          </w:tblCellMar>
        </w:tblPrEx>
        <w:trPr>
          <w:trHeight w:val="308" w:hRule="atLeast"/>
        </w:trPr>
        <w:tc>
          <w:tcPr>
            <w:tcW w:w="2916" w:type="dxa"/>
            <w:gridSpan w:val="4"/>
            <w:tcBorders>
              <w:top w:val="single" w:color="000000" w:sz="8" w:space="0"/>
              <w:left w:val="single" w:color="000000" w:sz="8" w:space="0"/>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项目</w:t>
            </w:r>
          </w:p>
        </w:tc>
        <w:tc>
          <w:tcPr>
            <w:tcW w:w="2380" w:type="dxa"/>
            <w:vMerge w:val="restart"/>
            <w:tcBorders>
              <w:top w:val="single" w:color="000000" w:sz="8" w:space="0"/>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本年支出合计</w:t>
            </w:r>
          </w:p>
        </w:tc>
        <w:tc>
          <w:tcPr>
            <w:tcW w:w="2172" w:type="dxa"/>
            <w:vMerge w:val="restart"/>
            <w:tcBorders>
              <w:top w:val="single" w:color="000000" w:sz="8" w:space="0"/>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基本支出</w:t>
            </w:r>
          </w:p>
        </w:tc>
        <w:tc>
          <w:tcPr>
            <w:tcW w:w="2392" w:type="dxa"/>
            <w:vMerge w:val="restart"/>
            <w:tcBorders>
              <w:top w:val="single" w:color="000000" w:sz="8" w:space="0"/>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项目支出</w:t>
            </w:r>
          </w:p>
        </w:tc>
      </w:tr>
      <w:tr>
        <w:tblPrEx>
          <w:tblCellMar>
            <w:top w:w="0" w:type="dxa"/>
            <w:left w:w="108" w:type="dxa"/>
            <w:bottom w:w="0" w:type="dxa"/>
            <w:right w:w="108" w:type="dxa"/>
          </w:tblCellMar>
        </w:tblPrEx>
        <w:trPr>
          <w:trHeight w:val="312" w:hRule="atLeast"/>
        </w:trPr>
        <w:tc>
          <w:tcPr>
            <w:tcW w:w="1338" w:type="dxa"/>
            <w:gridSpan w:val="3"/>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功能分类科目编码</w:t>
            </w:r>
          </w:p>
        </w:tc>
        <w:tc>
          <w:tcPr>
            <w:tcW w:w="1578" w:type="dxa"/>
            <w:vMerge w:val="restart"/>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科目名称</w:t>
            </w:r>
          </w:p>
        </w:tc>
        <w:tc>
          <w:tcPr>
            <w:tcW w:w="238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217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239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r>
      <w:tr>
        <w:tblPrEx>
          <w:tblCellMar>
            <w:top w:w="0" w:type="dxa"/>
            <w:left w:w="108" w:type="dxa"/>
            <w:bottom w:w="0" w:type="dxa"/>
            <w:right w:w="108" w:type="dxa"/>
          </w:tblCellMar>
        </w:tblPrEx>
        <w:trPr>
          <w:trHeight w:val="312" w:hRule="atLeast"/>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1578" w:type="dxa"/>
            <w:vMerge w:val="continue"/>
            <w:tcBorders>
              <w:top w:val="nil"/>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238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217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239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r>
      <w:tr>
        <w:tblPrEx>
          <w:tblCellMar>
            <w:top w:w="0" w:type="dxa"/>
            <w:left w:w="108" w:type="dxa"/>
            <w:bottom w:w="0" w:type="dxa"/>
            <w:right w:w="108" w:type="dxa"/>
          </w:tblCellMar>
        </w:tblPrEx>
        <w:trPr>
          <w:trHeight w:val="312" w:hRule="atLeast"/>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1578" w:type="dxa"/>
            <w:vMerge w:val="continue"/>
            <w:tcBorders>
              <w:top w:val="nil"/>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238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217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239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r>
      <w:tr>
        <w:tblPrEx>
          <w:tblCellMar>
            <w:top w:w="0" w:type="dxa"/>
            <w:left w:w="108" w:type="dxa"/>
            <w:bottom w:w="0" w:type="dxa"/>
            <w:right w:w="108" w:type="dxa"/>
          </w:tblCellMar>
        </w:tblPrEx>
        <w:trPr>
          <w:trHeight w:val="308" w:hRule="atLeast"/>
        </w:trPr>
        <w:tc>
          <w:tcPr>
            <w:tcW w:w="446" w:type="dxa"/>
            <w:vMerge w:val="restart"/>
            <w:tcBorders>
              <w:top w:val="nil"/>
              <w:left w:val="single" w:color="000000" w:sz="8" w:space="0"/>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类</w:t>
            </w:r>
          </w:p>
        </w:tc>
        <w:tc>
          <w:tcPr>
            <w:tcW w:w="446" w:type="dxa"/>
            <w:vMerge w:val="restart"/>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款</w:t>
            </w:r>
          </w:p>
        </w:tc>
        <w:tc>
          <w:tcPr>
            <w:tcW w:w="446" w:type="dxa"/>
            <w:vMerge w:val="restart"/>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项</w:t>
            </w:r>
          </w:p>
        </w:tc>
        <w:tc>
          <w:tcPr>
            <w:tcW w:w="1578"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栏次</w:t>
            </w:r>
          </w:p>
        </w:tc>
        <w:tc>
          <w:tcPr>
            <w:tcW w:w="238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1</w:t>
            </w:r>
          </w:p>
        </w:tc>
        <w:tc>
          <w:tcPr>
            <w:tcW w:w="2172"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2</w:t>
            </w:r>
          </w:p>
        </w:tc>
        <w:tc>
          <w:tcPr>
            <w:tcW w:w="2392"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3</w:t>
            </w:r>
          </w:p>
        </w:tc>
      </w:tr>
      <w:tr>
        <w:tblPrEx>
          <w:tblCellMar>
            <w:top w:w="0" w:type="dxa"/>
            <w:left w:w="108" w:type="dxa"/>
            <w:bottom w:w="0" w:type="dxa"/>
            <w:right w:w="108" w:type="dxa"/>
          </w:tblCellMar>
        </w:tblPrEx>
        <w:trPr>
          <w:trHeight w:val="308" w:hRule="atLeast"/>
        </w:trPr>
        <w:tc>
          <w:tcPr>
            <w:tcW w:w="446" w:type="dxa"/>
            <w:vMerge w:val="continue"/>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p>
        </w:tc>
        <w:tc>
          <w:tcPr>
            <w:tcW w:w="446" w:type="dxa"/>
            <w:vMerge w:val="continue"/>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p>
        </w:tc>
        <w:tc>
          <w:tcPr>
            <w:tcW w:w="446" w:type="dxa"/>
            <w:vMerge w:val="continue"/>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p>
        </w:tc>
        <w:tc>
          <w:tcPr>
            <w:tcW w:w="1578"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合计</w:t>
            </w:r>
          </w:p>
        </w:tc>
        <w:tc>
          <w:tcPr>
            <w:tcW w:w="238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17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3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308" w:hRule="atLeast"/>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578"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238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17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3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308" w:hRule="atLeast"/>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578"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238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17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3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308" w:hRule="atLeast"/>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578"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238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17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3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308" w:hRule="atLeast"/>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578"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238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17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3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308" w:hRule="atLeast"/>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578"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238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17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3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308" w:hRule="atLeast"/>
        </w:trPr>
        <w:tc>
          <w:tcPr>
            <w:tcW w:w="1338" w:type="dxa"/>
            <w:gridSpan w:val="3"/>
            <w:tcBorders>
              <w:top w:val="single" w:color="000000" w:sz="4" w:space="0"/>
              <w:left w:val="single" w:color="000000" w:sz="8" w:space="0"/>
              <w:bottom w:val="single" w:color="000000" w:sz="8"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578" w:type="dxa"/>
            <w:tcBorders>
              <w:top w:val="nil"/>
              <w:left w:val="nil"/>
              <w:bottom w:val="single" w:color="000000" w:sz="8"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2380" w:type="dxa"/>
            <w:tcBorders>
              <w:top w:val="nil"/>
              <w:left w:val="nil"/>
              <w:bottom w:val="single" w:color="000000" w:sz="8"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172" w:type="dxa"/>
            <w:tcBorders>
              <w:top w:val="nil"/>
              <w:left w:val="nil"/>
              <w:bottom w:val="single" w:color="000000" w:sz="8"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392" w:type="dxa"/>
            <w:tcBorders>
              <w:top w:val="nil"/>
              <w:left w:val="nil"/>
              <w:bottom w:val="single" w:color="000000" w:sz="8"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510" w:hRule="atLeast"/>
        </w:trPr>
        <w:tc>
          <w:tcPr>
            <w:tcW w:w="9860" w:type="dxa"/>
            <w:gridSpan w:val="7"/>
            <w:tcBorders>
              <w:top w:val="single" w:color="000000" w:sz="8" w:space="0"/>
              <w:left w:val="nil"/>
              <w:bottom w:val="nil"/>
              <w:right w:val="nil"/>
            </w:tcBorders>
            <w:shd w:val="clear" w:color="auto" w:fill="auto"/>
            <w:vAlign w:val="bottom"/>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注：本表反映部门本年度</w:t>
            </w:r>
            <w:r>
              <w:rPr>
                <w:rFonts w:hint="eastAsia" w:ascii="宋体" w:hAnsi="宋体" w:cs="Arial"/>
                <w:color w:val="000000"/>
                <w:kern w:val="0"/>
                <w:sz w:val="22"/>
                <w:szCs w:val="22"/>
                <w:lang w:eastAsia="zh-CN"/>
              </w:rPr>
              <w:t>国有资本</w:t>
            </w:r>
            <w:r>
              <w:rPr>
                <w:rFonts w:hint="eastAsia" w:ascii="宋体" w:hAnsi="宋体" w:cs="Arial"/>
                <w:color w:val="000000"/>
                <w:kern w:val="0"/>
                <w:sz w:val="22"/>
                <w:szCs w:val="22"/>
              </w:rPr>
              <w:t>预算财政拨款支出情况，数据取自财决</w:t>
            </w:r>
            <w:r>
              <w:rPr>
                <w:rFonts w:hint="eastAsia" w:ascii="宋体" w:hAnsi="宋体" w:cs="Arial"/>
                <w:color w:val="000000"/>
                <w:kern w:val="0"/>
                <w:sz w:val="22"/>
                <w:szCs w:val="22"/>
                <w:lang w:val="en-US" w:eastAsia="zh-CN"/>
              </w:rPr>
              <w:t>11</w:t>
            </w:r>
            <w:r>
              <w:rPr>
                <w:rFonts w:hint="eastAsia" w:ascii="宋体" w:hAnsi="宋体" w:cs="Arial"/>
                <w:color w:val="000000"/>
                <w:kern w:val="0"/>
                <w:sz w:val="22"/>
                <w:szCs w:val="22"/>
              </w:rPr>
              <w:t>表</w:t>
            </w:r>
          </w:p>
        </w:tc>
      </w:tr>
    </w:tbl>
    <w:p>
      <w:pPr>
        <w:spacing w:line="580" w:lineRule="exact"/>
        <w:rPr>
          <w:rFonts w:hint="eastAsia"/>
        </w:rPr>
        <w:sectPr>
          <w:pgSz w:w="16838" w:h="11906" w:orient="landscape"/>
          <w:pgMar w:top="283" w:right="720" w:bottom="283" w:left="720" w:header="851" w:footer="992" w:gutter="0"/>
          <w:pgBorders>
            <w:top w:val="none" w:sz="0" w:space="0"/>
            <w:left w:val="none" w:sz="0" w:space="0"/>
            <w:bottom w:val="none" w:sz="0" w:space="0"/>
            <w:right w:val="none" w:sz="0" w:space="0"/>
          </w:pgBorders>
          <w:cols w:space="0" w:num="1"/>
          <w:rtlGutter w:val="0"/>
          <w:docGrid w:type="linesAndChars" w:linePitch="321" w:charSpace="0"/>
        </w:sectPr>
      </w:pPr>
    </w:p>
    <w:p>
      <w:pPr>
        <w:spacing w:before="156" w:beforeLines="50" w:line="580" w:lineRule="exact"/>
        <w:ind w:firstLine="176" w:firstLineChars="49"/>
        <w:jc w:val="center"/>
        <w:outlineLvl w:val="1"/>
        <w:rPr>
          <w:rFonts w:hint="eastAsia" w:ascii="黑体" w:hAnsi="黑体" w:eastAsia="黑体" w:cs="黑体"/>
          <w:b w:val="0"/>
          <w:kern w:val="0"/>
          <w:sz w:val="36"/>
          <w:szCs w:val="36"/>
        </w:rPr>
      </w:pPr>
      <w:r>
        <w:rPr>
          <w:rFonts w:hint="eastAsia" w:ascii="黑体" w:hAnsi="黑体" w:eastAsia="黑体" w:cs="黑体"/>
          <w:b w:val="0"/>
          <w:kern w:val="0"/>
          <w:sz w:val="36"/>
          <w:szCs w:val="36"/>
        </w:rPr>
        <w:t xml:space="preserve">第三部分 </w:t>
      </w:r>
      <w:r>
        <w:rPr>
          <w:rFonts w:hint="eastAsia" w:ascii="黑体" w:hAnsi="黑体" w:eastAsia="黑体" w:cs="黑体"/>
          <w:b w:val="0"/>
          <w:kern w:val="0"/>
          <w:sz w:val="36"/>
          <w:szCs w:val="36"/>
          <w:lang w:eastAsia="zh-CN"/>
        </w:rPr>
        <w:t>2022年</w:t>
      </w:r>
      <w:r>
        <w:rPr>
          <w:rFonts w:hint="eastAsia" w:ascii="黑体" w:hAnsi="黑体" w:eastAsia="黑体" w:cs="黑体"/>
          <w:b w:val="0"/>
          <w:kern w:val="0"/>
          <w:sz w:val="36"/>
          <w:szCs w:val="36"/>
        </w:rPr>
        <w:t>度部门决算情况说明</w:t>
      </w:r>
    </w:p>
    <w:p>
      <w:pPr>
        <w:spacing w:line="540" w:lineRule="exact"/>
        <w:outlineLvl w:val="1"/>
        <w:rPr>
          <w:rFonts w:hint="eastAsia" w:ascii="黑体" w:hAnsi="宋体" w:eastAsia="黑体"/>
          <w:b w:val="0"/>
          <w:kern w:val="0"/>
          <w:sz w:val="32"/>
          <w:szCs w:val="32"/>
        </w:rPr>
      </w:pPr>
      <w:r>
        <w:rPr>
          <w:rFonts w:hint="eastAsia" w:ascii="黑体" w:hAnsi="宋体" w:eastAsia="黑体"/>
          <w:kern w:val="0"/>
          <w:sz w:val="32"/>
          <w:szCs w:val="32"/>
        </w:rPr>
        <w:t xml:space="preserve">   </w:t>
      </w:r>
      <w:r>
        <w:rPr>
          <w:rFonts w:hint="eastAsia"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lang w:val="en-US" w:eastAsia="zh-CN"/>
        </w:rPr>
        <w:t xml:space="preserve">  </w:t>
      </w:r>
      <w:r>
        <w:rPr>
          <w:rFonts w:hint="eastAsia" w:ascii="楷体_GB2312" w:hAnsi="楷体_GB2312" w:eastAsia="楷体_GB2312" w:cs="楷体_GB2312"/>
          <w:b/>
          <w:bCs/>
          <w:kern w:val="0"/>
          <w:sz w:val="32"/>
          <w:szCs w:val="32"/>
        </w:rPr>
        <w:t>一、收入支出决算总体情况说明</w:t>
      </w:r>
    </w:p>
    <w:p>
      <w:pPr>
        <w:spacing w:line="540" w:lineRule="exact"/>
        <w:ind w:firstLine="537" w:firstLineChars="168"/>
        <w:outlineLvl w:val="1"/>
        <w:rPr>
          <w:rFonts w:hint="eastAsia" w:ascii="仿宋_GB2312" w:hAnsi="宋体" w:eastAsia="仿宋_GB2312"/>
          <w:kern w:val="0"/>
          <w:sz w:val="32"/>
          <w:szCs w:val="32"/>
        </w:rPr>
      </w:pPr>
      <w:r>
        <w:rPr>
          <w:rFonts w:hint="eastAsia" w:ascii="仿宋_GB2312" w:hAnsi="宋体" w:eastAsia="仿宋_GB2312"/>
          <w:kern w:val="0"/>
          <w:sz w:val="32"/>
          <w:szCs w:val="32"/>
          <w:lang w:eastAsia="zh-CN"/>
        </w:rPr>
        <w:t>2022年</w:t>
      </w:r>
      <w:r>
        <w:rPr>
          <w:rFonts w:ascii="仿宋_GB2312" w:hAnsi="宋体" w:eastAsia="仿宋_GB2312"/>
          <w:kern w:val="0"/>
          <w:sz w:val="32"/>
          <w:szCs w:val="32"/>
        </w:rPr>
        <w:t>度</w:t>
      </w:r>
      <w:r>
        <w:rPr>
          <w:rFonts w:hint="eastAsia" w:ascii="仿宋_GB2312" w:hAnsi="宋体" w:eastAsia="仿宋_GB2312"/>
          <w:kern w:val="0"/>
          <w:sz w:val="32"/>
          <w:szCs w:val="32"/>
          <w:lang w:eastAsia="zh-CN"/>
        </w:rPr>
        <w:t>本年</w:t>
      </w:r>
      <w:r>
        <w:rPr>
          <w:rFonts w:ascii="仿宋_GB2312" w:hAnsi="宋体" w:eastAsia="仿宋_GB2312"/>
          <w:kern w:val="0"/>
          <w:sz w:val="32"/>
          <w:szCs w:val="32"/>
        </w:rPr>
        <w:t>收入</w:t>
      </w:r>
      <w:r>
        <w:rPr>
          <w:rFonts w:hint="eastAsia" w:ascii="仿宋_GB2312" w:hAnsi="宋体" w:eastAsia="仿宋_GB2312"/>
          <w:kern w:val="0"/>
          <w:sz w:val="32"/>
          <w:szCs w:val="32"/>
          <w:lang w:eastAsia="zh-CN"/>
        </w:rPr>
        <w:t>合</w:t>
      </w:r>
      <w:r>
        <w:rPr>
          <w:rFonts w:ascii="仿宋_GB2312" w:hAnsi="宋体" w:eastAsia="仿宋_GB2312"/>
          <w:kern w:val="0"/>
          <w:sz w:val="32"/>
          <w:szCs w:val="32"/>
        </w:rPr>
        <w:t>计</w:t>
      </w:r>
      <w:r>
        <w:rPr>
          <w:rFonts w:hint="eastAsia" w:ascii="仿宋_GB2312" w:hAnsi="宋体" w:eastAsia="仿宋_GB2312"/>
          <w:kern w:val="0"/>
          <w:sz w:val="32"/>
          <w:szCs w:val="32"/>
        </w:rPr>
        <w:t>***</w:t>
      </w:r>
      <w:r>
        <w:rPr>
          <w:rFonts w:ascii="仿宋_GB2312" w:hAnsi="宋体" w:eastAsia="仿宋_GB2312"/>
          <w:kern w:val="0"/>
          <w:sz w:val="32"/>
          <w:szCs w:val="32"/>
        </w:rPr>
        <w:t>元，支出</w:t>
      </w:r>
      <w:r>
        <w:rPr>
          <w:rFonts w:hint="eastAsia" w:ascii="仿宋_GB2312" w:hAnsi="宋体" w:eastAsia="仿宋_GB2312"/>
          <w:kern w:val="0"/>
          <w:sz w:val="32"/>
          <w:szCs w:val="32"/>
          <w:lang w:eastAsia="zh-CN"/>
        </w:rPr>
        <w:t>合</w:t>
      </w:r>
      <w:r>
        <w:rPr>
          <w:rFonts w:ascii="仿宋_GB2312" w:hAnsi="宋体" w:eastAsia="仿宋_GB2312"/>
          <w:kern w:val="0"/>
          <w:sz w:val="32"/>
          <w:szCs w:val="32"/>
        </w:rPr>
        <w:t>计</w:t>
      </w:r>
      <w:r>
        <w:rPr>
          <w:rFonts w:hint="eastAsia" w:ascii="仿宋_GB2312" w:hAnsi="宋体" w:eastAsia="仿宋_GB2312"/>
          <w:kern w:val="0"/>
          <w:sz w:val="32"/>
          <w:szCs w:val="32"/>
        </w:rPr>
        <w:t>***</w:t>
      </w:r>
      <w:r>
        <w:rPr>
          <w:rFonts w:ascii="仿宋_GB2312" w:hAnsi="宋体" w:eastAsia="仿宋_GB2312"/>
          <w:kern w:val="0"/>
          <w:sz w:val="32"/>
          <w:szCs w:val="32"/>
        </w:rPr>
        <w:t>元。与</w:t>
      </w:r>
      <w:r>
        <w:rPr>
          <w:rFonts w:hint="eastAsia" w:ascii="仿宋_GB2312" w:hAnsi="宋体" w:eastAsia="仿宋_GB2312"/>
          <w:kern w:val="0"/>
          <w:sz w:val="32"/>
          <w:szCs w:val="32"/>
          <w:lang w:val="en" w:eastAsia="zh-CN"/>
        </w:rPr>
        <w:t>2021</w:t>
      </w:r>
      <w:r>
        <w:rPr>
          <w:rFonts w:ascii="仿宋_GB2312" w:hAnsi="宋体" w:eastAsia="仿宋_GB2312"/>
          <w:kern w:val="0"/>
          <w:sz w:val="32"/>
          <w:szCs w:val="32"/>
          <w:lang w:val="en"/>
        </w:rPr>
        <w:t>年</w:t>
      </w:r>
      <w:r>
        <w:rPr>
          <w:rFonts w:hint="eastAsia" w:ascii="仿宋_GB2312" w:hAnsi="宋体" w:eastAsia="仿宋_GB2312"/>
          <w:kern w:val="0"/>
          <w:sz w:val="32"/>
          <w:szCs w:val="32"/>
          <w:lang w:eastAsia="zh-CN"/>
        </w:rPr>
        <w:t>度</w:t>
      </w:r>
      <w:r>
        <w:rPr>
          <w:rFonts w:ascii="仿宋_GB2312" w:hAnsi="宋体" w:eastAsia="仿宋_GB2312"/>
          <w:kern w:val="0"/>
          <w:sz w:val="32"/>
          <w:szCs w:val="32"/>
        </w:rPr>
        <w:t>相比，</w:t>
      </w:r>
      <w:r>
        <w:rPr>
          <w:rFonts w:hint="eastAsia" w:ascii="仿宋_GB2312" w:hAnsi="宋体" w:eastAsia="仿宋_GB2312"/>
          <w:kern w:val="0"/>
          <w:sz w:val="32"/>
          <w:szCs w:val="32"/>
          <w:lang w:eastAsia="zh-CN"/>
        </w:rPr>
        <w:t>本年</w:t>
      </w:r>
      <w:r>
        <w:rPr>
          <w:rFonts w:ascii="仿宋_GB2312" w:hAnsi="宋体" w:eastAsia="仿宋_GB2312"/>
          <w:kern w:val="0"/>
          <w:sz w:val="32"/>
          <w:szCs w:val="32"/>
        </w:rPr>
        <w:t>收入</w:t>
      </w:r>
      <w:r>
        <w:rPr>
          <w:rFonts w:hint="eastAsia" w:ascii="仿宋_GB2312" w:hAnsi="宋体" w:eastAsia="仿宋_GB2312"/>
          <w:kern w:val="0"/>
          <w:sz w:val="32"/>
          <w:szCs w:val="32"/>
          <w:lang w:eastAsia="zh-CN"/>
        </w:rPr>
        <w:t>合</w:t>
      </w:r>
      <w:r>
        <w:rPr>
          <w:rFonts w:ascii="仿宋_GB2312" w:hAnsi="宋体" w:eastAsia="仿宋_GB2312"/>
          <w:kern w:val="0"/>
          <w:sz w:val="32"/>
          <w:szCs w:val="32"/>
        </w:rPr>
        <w:t>计增加</w:t>
      </w:r>
      <w:r>
        <w:rPr>
          <w:rFonts w:hint="eastAsia" w:ascii="仿宋_GB2312" w:hAnsi="宋体" w:eastAsia="仿宋_GB2312"/>
          <w:kern w:val="0"/>
          <w:sz w:val="32"/>
          <w:szCs w:val="32"/>
        </w:rPr>
        <w:t>（减少）***</w:t>
      </w:r>
      <w:r>
        <w:rPr>
          <w:rFonts w:ascii="仿宋_GB2312" w:hAnsi="宋体" w:eastAsia="仿宋_GB2312"/>
          <w:kern w:val="0"/>
          <w:sz w:val="32"/>
          <w:szCs w:val="32"/>
        </w:rPr>
        <w:t>元，增长</w:t>
      </w:r>
      <w:r>
        <w:rPr>
          <w:rFonts w:hint="eastAsia" w:ascii="仿宋_GB2312" w:hAnsi="宋体" w:eastAsia="仿宋_GB2312"/>
          <w:kern w:val="0"/>
          <w:sz w:val="32"/>
          <w:szCs w:val="32"/>
        </w:rPr>
        <w:t>（下降）***</w:t>
      </w:r>
      <w:r>
        <w:rPr>
          <w:rFonts w:ascii="仿宋_GB2312" w:hAnsi="宋体" w:eastAsia="仿宋_GB2312"/>
          <w:kern w:val="0"/>
          <w:sz w:val="32"/>
          <w:szCs w:val="32"/>
        </w:rPr>
        <w:t>%</w:t>
      </w:r>
      <w:r>
        <w:rPr>
          <w:rFonts w:hint="eastAsia" w:ascii="仿宋_GB2312" w:hAnsi="宋体" w:eastAsia="仿宋_GB2312"/>
          <w:kern w:val="0"/>
          <w:sz w:val="32"/>
          <w:szCs w:val="32"/>
          <w:lang w:eastAsia="zh-CN"/>
        </w:rPr>
        <w:t>，</w:t>
      </w:r>
      <w:r>
        <w:rPr>
          <w:rFonts w:ascii="仿宋_GB2312" w:hAnsi="宋体" w:eastAsia="仿宋_GB2312"/>
          <w:kern w:val="0"/>
          <w:sz w:val="32"/>
          <w:szCs w:val="32"/>
        </w:rPr>
        <w:t>支出</w:t>
      </w:r>
      <w:r>
        <w:rPr>
          <w:rFonts w:hint="eastAsia" w:ascii="仿宋_GB2312" w:hAnsi="宋体" w:eastAsia="仿宋_GB2312"/>
          <w:kern w:val="0"/>
          <w:sz w:val="32"/>
          <w:szCs w:val="32"/>
          <w:lang w:eastAsia="zh-CN"/>
        </w:rPr>
        <w:t>合</w:t>
      </w:r>
      <w:r>
        <w:rPr>
          <w:rFonts w:ascii="仿宋_GB2312" w:hAnsi="宋体" w:eastAsia="仿宋_GB2312"/>
          <w:kern w:val="0"/>
          <w:sz w:val="32"/>
          <w:szCs w:val="32"/>
        </w:rPr>
        <w:t>计增加</w:t>
      </w:r>
      <w:r>
        <w:rPr>
          <w:rFonts w:hint="eastAsia" w:ascii="仿宋_GB2312" w:hAnsi="宋体" w:eastAsia="仿宋_GB2312"/>
          <w:kern w:val="0"/>
          <w:sz w:val="32"/>
          <w:szCs w:val="32"/>
        </w:rPr>
        <w:t>（减少）***</w:t>
      </w:r>
      <w:r>
        <w:rPr>
          <w:rFonts w:ascii="仿宋_GB2312" w:hAnsi="宋体" w:eastAsia="仿宋_GB2312"/>
          <w:kern w:val="0"/>
          <w:sz w:val="32"/>
          <w:szCs w:val="32"/>
        </w:rPr>
        <w:t>元，增长</w:t>
      </w:r>
      <w:r>
        <w:rPr>
          <w:rFonts w:hint="eastAsia" w:ascii="仿宋_GB2312" w:hAnsi="宋体" w:eastAsia="仿宋_GB2312"/>
          <w:kern w:val="0"/>
          <w:sz w:val="32"/>
          <w:szCs w:val="32"/>
        </w:rPr>
        <w:t>（下降）***</w:t>
      </w:r>
      <w:r>
        <w:rPr>
          <w:rFonts w:ascii="仿宋_GB2312" w:hAnsi="宋体" w:eastAsia="仿宋_GB2312"/>
          <w:kern w:val="0"/>
          <w:sz w:val="32"/>
          <w:szCs w:val="32"/>
        </w:rPr>
        <w:t>%</w:t>
      </w:r>
      <w:r>
        <w:rPr>
          <w:rFonts w:hint="eastAsia" w:ascii="仿宋_GB2312" w:hAnsi="宋体" w:eastAsia="仿宋_GB2312"/>
          <w:kern w:val="0"/>
          <w:sz w:val="32"/>
          <w:szCs w:val="32"/>
          <w:lang w:eastAsia="zh-CN"/>
        </w:rPr>
        <w:t>，主要原因是</w:t>
      </w:r>
      <w:r>
        <w:rPr>
          <w:rFonts w:hint="eastAsia" w:ascii="仿宋_GB2312" w:hAnsi="宋体" w:eastAsia="仿宋_GB2312"/>
          <w:kern w:val="0"/>
          <w:sz w:val="32"/>
          <w:szCs w:val="32"/>
        </w:rPr>
        <w:t>***</w:t>
      </w:r>
      <w:r>
        <w:rPr>
          <w:rFonts w:ascii="仿宋_GB2312" w:hAnsi="宋体" w:eastAsia="仿宋_GB2312"/>
          <w:kern w:val="0"/>
          <w:sz w:val="32"/>
          <w:szCs w:val="32"/>
        </w:rPr>
        <w:t>。</w:t>
      </w:r>
    </w:p>
    <w:p>
      <w:pPr>
        <w:spacing w:line="540" w:lineRule="exact"/>
        <w:outlineLvl w:val="1"/>
        <w:rPr>
          <w:rFonts w:hint="eastAsia" w:ascii="黑体" w:hAnsi="宋体" w:eastAsia="黑体"/>
          <w:b w:val="0"/>
          <w:kern w:val="0"/>
          <w:sz w:val="32"/>
          <w:szCs w:val="32"/>
        </w:rPr>
      </w:pPr>
      <w:r>
        <w:rPr>
          <w:rFonts w:hint="eastAsia" w:ascii="黑体" w:hAnsi="宋体" w:eastAsia="黑体"/>
          <w:kern w:val="0"/>
          <w:sz w:val="32"/>
          <w:szCs w:val="32"/>
        </w:rPr>
        <w:t xml:space="preserve">   </w:t>
      </w:r>
      <w:r>
        <w:rPr>
          <w:rFonts w:hint="eastAsia" w:ascii="楷体_GB2312" w:hAnsi="楷体_GB2312" w:eastAsia="楷体_GB2312" w:cs="楷体_GB2312"/>
          <w:b/>
          <w:bCs/>
          <w:kern w:val="0"/>
          <w:sz w:val="32"/>
          <w:szCs w:val="32"/>
        </w:rPr>
        <w:t xml:space="preserve"> 二、收入决算情况说明</w:t>
      </w:r>
    </w:p>
    <w:p>
      <w:pPr>
        <w:pStyle w:val="7"/>
        <w:spacing w:line="540" w:lineRule="exact"/>
        <w:ind w:firstLine="745" w:firstLineChars="233"/>
        <w:rPr>
          <w:rFonts w:hint="eastAsia" w:ascii="仿宋_GB2312" w:hAnsi="宋体" w:eastAsia="仿宋_GB2312" w:cs="Times New Roman"/>
          <w:color w:val="auto"/>
          <w:sz w:val="32"/>
          <w:szCs w:val="32"/>
        </w:rPr>
      </w:pPr>
      <w:r>
        <w:rPr>
          <w:rFonts w:hint="eastAsia" w:ascii="仿宋_GB2312" w:hAnsi="宋体" w:eastAsia="仿宋_GB2312"/>
          <w:kern w:val="0"/>
          <w:sz w:val="32"/>
          <w:szCs w:val="32"/>
          <w:lang w:eastAsia="zh-CN"/>
        </w:rPr>
        <w:t>2022年</w:t>
      </w:r>
      <w:r>
        <w:rPr>
          <w:rFonts w:ascii="仿宋_GB2312" w:hAnsi="宋体" w:eastAsia="仿宋_GB2312"/>
          <w:kern w:val="0"/>
          <w:sz w:val="32"/>
          <w:szCs w:val="32"/>
        </w:rPr>
        <w:t>度</w:t>
      </w:r>
      <w:r>
        <w:rPr>
          <w:rFonts w:ascii="仿宋_GB2312" w:hAnsi="宋体" w:eastAsia="仿宋_GB2312" w:cs="Times New Roman"/>
          <w:color w:val="auto"/>
          <w:sz w:val="32"/>
          <w:szCs w:val="32"/>
        </w:rPr>
        <w:t>收入合计</w:t>
      </w:r>
      <w:r>
        <w:rPr>
          <w:rFonts w:hint="eastAsia" w:ascii="仿宋_GB2312" w:hAnsi="宋体" w:eastAsia="仿宋_GB2312" w:cs="Times New Roman"/>
          <w:color w:val="auto"/>
          <w:sz w:val="32"/>
          <w:szCs w:val="32"/>
        </w:rPr>
        <w:t>***</w:t>
      </w:r>
      <w:r>
        <w:rPr>
          <w:rFonts w:ascii="仿宋_GB2312" w:hAnsi="宋体" w:eastAsia="仿宋_GB2312" w:cs="Times New Roman"/>
          <w:color w:val="auto"/>
          <w:sz w:val="32"/>
          <w:szCs w:val="32"/>
        </w:rPr>
        <w:t>元，</w:t>
      </w:r>
      <w:r>
        <w:rPr>
          <w:rFonts w:hint="eastAsia" w:ascii="仿宋_GB2312" w:hAnsi="宋体" w:eastAsia="仿宋_GB2312" w:cs="Times New Roman"/>
          <w:color w:val="auto"/>
          <w:sz w:val="32"/>
          <w:szCs w:val="32"/>
        </w:rPr>
        <w:t>其中：财政拨款收入</w:t>
      </w:r>
      <w:r>
        <w:rPr>
          <w:rFonts w:ascii="仿宋_GB2312" w:hAnsi="宋体" w:eastAsia="仿宋_GB2312" w:cs="Times New Roman"/>
          <w:color w:val="auto"/>
          <w:sz w:val="32"/>
          <w:szCs w:val="32"/>
        </w:rPr>
        <w:t xml:space="preserve"> </w:t>
      </w:r>
      <w:r>
        <w:rPr>
          <w:rFonts w:hint="eastAsia" w:ascii="仿宋_GB2312" w:hAnsi="宋体" w:eastAsia="仿宋_GB2312" w:cs="Times New Roman"/>
          <w:color w:val="auto"/>
          <w:sz w:val="32"/>
          <w:szCs w:val="32"/>
        </w:rPr>
        <w:t>***元，占***</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w:t>
      </w:r>
      <w:r>
        <w:rPr>
          <w:rFonts w:hint="eastAsia" w:ascii="仿宋_GB2312" w:hAnsi="宋体" w:eastAsia="仿宋_GB2312" w:cs="Times New Roman"/>
          <w:color w:val="auto"/>
          <w:sz w:val="32"/>
          <w:szCs w:val="32"/>
          <w:lang w:eastAsia="zh-CN"/>
        </w:rPr>
        <w:t>上级补助</w:t>
      </w:r>
      <w:r>
        <w:rPr>
          <w:rFonts w:hint="eastAsia" w:ascii="仿宋_GB2312" w:hAnsi="宋体" w:eastAsia="仿宋_GB2312" w:cs="Times New Roman"/>
          <w:color w:val="auto"/>
          <w:sz w:val="32"/>
          <w:szCs w:val="32"/>
        </w:rPr>
        <w:t>收入***元，占***</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；事业收入***元，占***</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；经营收入***元，占***</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w:t>
      </w:r>
      <w:r>
        <w:rPr>
          <w:rFonts w:hint="eastAsia" w:ascii="仿宋_GB2312" w:hAnsi="宋体" w:eastAsia="仿宋_GB2312" w:cs="Times New Roman"/>
          <w:color w:val="auto"/>
          <w:sz w:val="32"/>
          <w:szCs w:val="32"/>
          <w:lang w:eastAsia="zh-CN"/>
        </w:rPr>
        <w:t>附属单位上缴</w:t>
      </w:r>
      <w:r>
        <w:rPr>
          <w:rFonts w:hint="eastAsia" w:ascii="仿宋_GB2312" w:hAnsi="宋体" w:eastAsia="仿宋_GB2312" w:cs="Times New Roman"/>
          <w:color w:val="auto"/>
          <w:sz w:val="32"/>
          <w:szCs w:val="32"/>
        </w:rPr>
        <w:t>收入***元，占***</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；其他收入***元，占***</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w:t>
      </w:r>
    </w:p>
    <w:p>
      <w:pPr>
        <w:pStyle w:val="7"/>
        <w:spacing w:line="540" w:lineRule="exact"/>
        <w:ind w:firstLine="629" w:firstLineChars="196"/>
        <w:rPr>
          <w:rFonts w:hint="eastAsia" w:ascii="楷体_GB2312" w:hAnsi="楷体_GB2312" w:eastAsia="楷体_GB2312" w:cs="楷体_GB2312"/>
          <w:b/>
          <w:bCs/>
          <w:color w:val="000000"/>
          <w:sz w:val="32"/>
          <w:szCs w:val="32"/>
        </w:rPr>
      </w:pPr>
      <w:r>
        <w:rPr>
          <w:rFonts w:hint="eastAsia" w:ascii="楷体_GB2312" w:hAnsi="楷体_GB2312" w:eastAsia="楷体_GB2312" w:cs="楷体_GB2312"/>
          <w:b/>
          <w:bCs/>
          <w:color w:val="000000"/>
          <w:sz w:val="32"/>
          <w:szCs w:val="32"/>
        </w:rPr>
        <w:t>三、支出决算情况说明</w:t>
      </w:r>
    </w:p>
    <w:p>
      <w:pPr>
        <w:spacing w:line="540" w:lineRule="exact"/>
        <w:ind w:firstLine="614" w:firstLineChars="192"/>
        <w:outlineLvl w:val="1"/>
        <w:rPr>
          <w:rFonts w:hint="eastAsia" w:ascii="仿宋_GB2312" w:hAnsi="宋体" w:eastAsia="仿宋_GB2312"/>
          <w:kern w:val="0"/>
          <w:sz w:val="32"/>
          <w:szCs w:val="32"/>
        </w:rPr>
      </w:pPr>
      <w:r>
        <w:rPr>
          <w:rFonts w:hint="eastAsia" w:ascii="仿宋_GB2312" w:hAnsi="宋体" w:eastAsia="仿宋_GB2312"/>
          <w:kern w:val="0"/>
          <w:sz w:val="32"/>
          <w:szCs w:val="32"/>
          <w:lang w:eastAsia="zh-CN"/>
        </w:rPr>
        <w:t>2022年</w:t>
      </w:r>
      <w:r>
        <w:rPr>
          <w:rFonts w:ascii="仿宋_GB2312" w:hAnsi="宋体" w:eastAsia="仿宋_GB2312"/>
          <w:kern w:val="0"/>
          <w:sz w:val="32"/>
          <w:szCs w:val="32"/>
        </w:rPr>
        <w:t>度支出合计</w:t>
      </w:r>
      <w:r>
        <w:rPr>
          <w:rFonts w:hint="eastAsia" w:ascii="仿宋_GB2312" w:hAnsi="宋体" w:eastAsia="仿宋_GB2312"/>
          <w:kern w:val="0"/>
          <w:sz w:val="32"/>
          <w:szCs w:val="32"/>
        </w:rPr>
        <w:t>***</w:t>
      </w:r>
      <w:r>
        <w:rPr>
          <w:rFonts w:ascii="仿宋_GB2312" w:hAnsi="宋体" w:eastAsia="仿宋_GB2312"/>
          <w:kern w:val="0"/>
          <w:sz w:val="32"/>
          <w:szCs w:val="32"/>
        </w:rPr>
        <w:t>元，其中：基本支出</w:t>
      </w:r>
      <w:r>
        <w:rPr>
          <w:rFonts w:hint="eastAsia" w:ascii="仿宋_GB2312" w:hAnsi="宋体" w:eastAsia="仿宋_GB2312"/>
          <w:kern w:val="0"/>
          <w:sz w:val="32"/>
          <w:szCs w:val="32"/>
        </w:rPr>
        <w:t>***</w:t>
      </w:r>
      <w:r>
        <w:rPr>
          <w:rFonts w:ascii="仿宋_GB2312" w:hAnsi="宋体" w:eastAsia="仿宋_GB2312"/>
          <w:kern w:val="0"/>
          <w:sz w:val="32"/>
          <w:szCs w:val="32"/>
        </w:rPr>
        <w:t>元，占</w:t>
      </w:r>
      <w:r>
        <w:rPr>
          <w:rFonts w:hint="eastAsia" w:ascii="仿宋_GB2312" w:hAnsi="宋体" w:eastAsia="仿宋_GB2312"/>
          <w:kern w:val="0"/>
          <w:sz w:val="32"/>
          <w:szCs w:val="32"/>
        </w:rPr>
        <w:t>***</w:t>
      </w:r>
      <w:r>
        <w:rPr>
          <w:rFonts w:ascii="仿宋_GB2312" w:hAnsi="宋体" w:eastAsia="仿宋_GB2312"/>
          <w:kern w:val="0"/>
          <w:sz w:val="32"/>
          <w:szCs w:val="32"/>
        </w:rPr>
        <w:t>%；项目支出</w:t>
      </w:r>
      <w:r>
        <w:rPr>
          <w:rFonts w:hint="eastAsia" w:ascii="仿宋_GB2312" w:hAnsi="宋体" w:eastAsia="仿宋_GB2312"/>
          <w:kern w:val="0"/>
          <w:sz w:val="32"/>
          <w:szCs w:val="32"/>
        </w:rPr>
        <w:t>***</w:t>
      </w:r>
      <w:r>
        <w:rPr>
          <w:rFonts w:ascii="仿宋_GB2312" w:hAnsi="宋体" w:eastAsia="仿宋_GB2312"/>
          <w:kern w:val="0"/>
          <w:sz w:val="32"/>
          <w:szCs w:val="32"/>
        </w:rPr>
        <w:t>元，占</w:t>
      </w:r>
      <w:r>
        <w:rPr>
          <w:rFonts w:hint="eastAsia" w:ascii="仿宋_GB2312" w:hAnsi="宋体" w:eastAsia="仿宋_GB2312"/>
          <w:kern w:val="0"/>
          <w:sz w:val="32"/>
          <w:szCs w:val="32"/>
        </w:rPr>
        <w:t>***</w:t>
      </w:r>
      <w:r>
        <w:rPr>
          <w:rFonts w:ascii="仿宋_GB2312" w:hAnsi="宋体" w:eastAsia="仿宋_GB2312"/>
          <w:kern w:val="0"/>
          <w:sz w:val="32"/>
          <w:szCs w:val="32"/>
        </w:rPr>
        <w:t>%；</w:t>
      </w:r>
      <w:r>
        <w:rPr>
          <w:rFonts w:hint="eastAsia" w:ascii="仿宋_GB2312" w:hAnsi="宋体" w:eastAsia="仿宋_GB2312"/>
          <w:kern w:val="0"/>
          <w:sz w:val="32"/>
          <w:szCs w:val="32"/>
          <w:lang w:eastAsia="zh-CN"/>
        </w:rPr>
        <w:t>上缴上级</w:t>
      </w:r>
      <w:r>
        <w:rPr>
          <w:rFonts w:ascii="仿宋_GB2312" w:hAnsi="宋体" w:eastAsia="仿宋_GB2312"/>
          <w:kern w:val="0"/>
          <w:sz w:val="32"/>
          <w:szCs w:val="32"/>
        </w:rPr>
        <w:t>支出</w:t>
      </w:r>
      <w:r>
        <w:rPr>
          <w:rFonts w:hint="eastAsia" w:ascii="仿宋_GB2312" w:hAnsi="宋体" w:eastAsia="仿宋_GB2312"/>
          <w:kern w:val="0"/>
          <w:sz w:val="32"/>
          <w:szCs w:val="32"/>
        </w:rPr>
        <w:t>***</w:t>
      </w:r>
      <w:r>
        <w:rPr>
          <w:rFonts w:ascii="仿宋_GB2312" w:hAnsi="宋体" w:eastAsia="仿宋_GB2312"/>
          <w:kern w:val="0"/>
          <w:sz w:val="32"/>
          <w:szCs w:val="32"/>
        </w:rPr>
        <w:t>元，占</w:t>
      </w:r>
      <w:r>
        <w:rPr>
          <w:rFonts w:hint="eastAsia" w:ascii="仿宋_GB2312" w:hAnsi="宋体" w:eastAsia="仿宋_GB2312"/>
          <w:kern w:val="0"/>
          <w:sz w:val="32"/>
          <w:szCs w:val="32"/>
        </w:rPr>
        <w:t>***</w:t>
      </w:r>
      <w:r>
        <w:rPr>
          <w:rFonts w:ascii="仿宋_GB2312" w:hAnsi="宋体" w:eastAsia="仿宋_GB2312"/>
          <w:kern w:val="0"/>
          <w:sz w:val="32"/>
          <w:szCs w:val="32"/>
        </w:rPr>
        <w:t>%；经营支出</w:t>
      </w:r>
      <w:r>
        <w:rPr>
          <w:rFonts w:hint="eastAsia" w:ascii="仿宋_GB2312" w:hAnsi="宋体" w:eastAsia="仿宋_GB2312"/>
          <w:kern w:val="0"/>
          <w:sz w:val="32"/>
          <w:szCs w:val="32"/>
        </w:rPr>
        <w:t>***</w:t>
      </w:r>
      <w:r>
        <w:rPr>
          <w:rFonts w:ascii="仿宋_GB2312" w:hAnsi="宋体" w:eastAsia="仿宋_GB2312"/>
          <w:kern w:val="0"/>
          <w:sz w:val="32"/>
          <w:szCs w:val="32"/>
        </w:rPr>
        <w:t>元，占</w:t>
      </w:r>
      <w:r>
        <w:rPr>
          <w:rFonts w:hint="eastAsia" w:ascii="仿宋_GB2312" w:hAnsi="宋体" w:eastAsia="仿宋_GB2312"/>
          <w:kern w:val="0"/>
          <w:sz w:val="32"/>
          <w:szCs w:val="32"/>
        </w:rPr>
        <w:t>***</w:t>
      </w:r>
      <w:r>
        <w:rPr>
          <w:rFonts w:ascii="仿宋_GB2312" w:hAnsi="宋体" w:eastAsia="仿宋_GB2312"/>
          <w:kern w:val="0"/>
          <w:sz w:val="32"/>
          <w:szCs w:val="32"/>
        </w:rPr>
        <w:t>%</w:t>
      </w:r>
      <w:r>
        <w:rPr>
          <w:rFonts w:hint="eastAsia" w:ascii="仿宋_GB2312" w:hAnsi="宋体" w:eastAsia="仿宋_GB2312"/>
          <w:kern w:val="0"/>
          <w:sz w:val="32"/>
          <w:szCs w:val="32"/>
          <w:lang w:eastAsia="zh-CN"/>
        </w:rPr>
        <w:t>，对附属单位补助</w:t>
      </w:r>
      <w:r>
        <w:rPr>
          <w:rFonts w:ascii="仿宋_GB2312" w:hAnsi="宋体" w:eastAsia="仿宋_GB2312"/>
          <w:kern w:val="0"/>
          <w:sz w:val="32"/>
          <w:szCs w:val="32"/>
        </w:rPr>
        <w:t>支出</w:t>
      </w:r>
      <w:r>
        <w:rPr>
          <w:rFonts w:hint="eastAsia" w:ascii="仿宋_GB2312" w:hAnsi="宋体" w:eastAsia="仿宋_GB2312"/>
          <w:kern w:val="0"/>
          <w:sz w:val="32"/>
          <w:szCs w:val="32"/>
        </w:rPr>
        <w:t>***</w:t>
      </w:r>
      <w:r>
        <w:rPr>
          <w:rFonts w:ascii="仿宋_GB2312" w:hAnsi="宋体" w:eastAsia="仿宋_GB2312"/>
          <w:kern w:val="0"/>
          <w:sz w:val="32"/>
          <w:szCs w:val="32"/>
        </w:rPr>
        <w:t>元，占</w:t>
      </w:r>
      <w:r>
        <w:rPr>
          <w:rFonts w:hint="eastAsia" w:ascii="仿宋_GB2312" w:hAnsi="宋体" w:eastAsia="仿宋_GB2312"/>
          <w:kern w:val="0"/>
          <w:sz w:val="32"/>
          <w:szCs w:val="32"/>
        </w:rPr>
        <w:t>***</w:t>
      </w:r>
      <w:r>
        <w:rPr>
          <w:rFonts w:ascii="仿宋_GB2312" w:hAnsi="宋体" w:eastAsia="仿宋_GB2312"/>
          <w:kern w:val="0"/>
          <w:sz w:val="32"/>
          <w:szCs w:val="32"/>
        </w:rPr>
        <w:t>%。</w:t>
      </w:r>
    </w:p>
    <w:p>
      <w:pPr>
        <w:spacing w:line="540" w:lineRule="exact"/>
        <w:ind w:firstLine="0" w:firstLineChars="0"/>
        <w:outlineLvl w:val="1"/>
        <w:rPr>
          <w:rFonts w:hint="eastAsia"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lang w:val="en-US" w:eastAsia="zh-CN"/>
        </w:rPr>
        <w:t xml:space="preserve">    </w:t>
      </w:r>
      <w:r>
        <w:rPr>
          <w:rFonts w:hint="eastAsia" w:ascii="楷体_GB2312" w:hAnsi="楷体_GB2312" w:eastAsia="楷体_GB2312" w:cs="楷体_GB2312"/>
          <w:b/>
          <w:bCs/>
          <w:kern w:val="0"/>
          <w:sz w:val="32"/>
          <w:szCs w:val="32"/>
        </w:rPr>
        <w:t>四、财政拨款收入支出决算总体情况说明</w:t>
      </w:r>
    </w:p>
    <w:p>
      <w:pPr>
        <w:spacing w:line="540" w:lineRule="exact"/>
        <w:outlineLvl w:val="1"/>
        <w:rPr>
          <w:rFonts w:hint="eastAsia" w:ascii="仿宋_GB2312" w:hAnsi="宋体" w:eastAsia="仿宋_GB2312"/>
          <w:kern w:val="0"/>
          <w:sz w:val="32"/>
          <w:szCs w:val="32"/>
        </w:rPr>
      </w:pPr>
      <w:r>
        <w:rPr>
          <w:rFonts w:hint="eastAsia" w:ascii="仿宋_GB2312" w:hAnsi="宋体" w:eastAsia="仿宋_GB2312"/>
          <w:kern w:val="0"/>
          <w:sz w:val="32"/>
          <w:szCs w:val="32"/>
        </w:rPr>
        <w:t xml:space="preserve">    </w:t>
      </w:r>
      <w:r>
        <w:rPr>
          <w:rFonts w:hint="eastAsia" w:ascii="仿宋_GB2312" w:hAnsi="宋体" w:eastAsia="仿宋_GB2312"/>
          <w:kern w:val="0"/>
          <w:sz w:val="32"/>
          <w:szCs w:val="32"/>
          <w:lang w:eastAsia="zh-CN"/>
        </w:rPr>
        <w:t>2022年</w:t>
      </w:r>
      <w:r>
        <w:rPr>
          <w:rFonts w:hint="eastAsia" w:ascii="仿宋_GB2312" w:hAnsi="宋体" w:eastAsia="仿宋_GB2312"/>
          <w:kern w:val="0"/>
          <w:sz w:val="32"/>
          <w:szCs w:val="32"/>
        </w:rPr>
        <w:t>度财政拨款</w:t>
      </w:r>
      <w:r>
        <w:rPr>
          <w:rFonts w:ascii="仿宋_GB2312" w:hAnsi="宋体" w:eastAsia="仿宋_GB2312"/>
          <w:kern w:val="0"/>
          <w:sz w:val="32"/>
          <w:szCs w:val="32"/>
        </w:rPr>
        <w:t>收入总计</w:t>
      </w:r>
      <w:r>
        <w:rPr>
          <w:rFonts w:hint="eastAsia" w:ascii="仿宋_GB2312" w:hAnsi="宋体" w:eastAsia="仿宋_GB2312"/>
          <w:kern w:val="0"/>
          <w:sz w:val="32"/>
          <w:szCs w:val="32"/>
        </w:rPr>
        <w:t>***</w:t>
      </w:r>
      <w:r>
        <w:rPr>
          <w:rFonts w:ascii="仿宋_GB2312" w:hAnsi="宋体" w:eastAsia="仿宋_GB2312"/>
          <w:kern w:val="0"/>
          <w:sz w:val="32"/>
          <w:szCs w:val="32"/>
        </w:rPr>
        <w:t>元，支出总计</w:t>
      </w:r>
      <w:r>
        <w:rPr>
          <w:rFonts w:hint="eastAsia" w:ascii="仿宋_GB2312" w:hAnsi="宋体" w:eastAsia="仿宋_GB2312"/>
          <w:kern w:val="0"/>
          <w:sz w:val="32"/>
          <w:szCs w:val="32"/>
        </w:rPr>
        <w:t>***</w:t>
      </w:r>
      <w:r>
        <w:rPr>
          <w:rFonts w:ascii="仿宋_GB2312" w:hAnsi="宋体" w:eastAsia="仿宋_GB2312"/>
          <w:kern w:val="0"/>
          <w:sz w:val="32"/>
          <w:szCs w:val="32"/>
        </w:rPr>
        <w:t>元。</w:t>
      </w:r>
      <w:r>
        <w:rPr>
          <w:rFonts w:hint="eastAsia" w:ascii="仿宋_GB2312" w:hAnsi="宋体" w:eastAsia="仿宋_GB2312"/>
          <w:kern w:val="0"/>
          <w:sz w:val="32"/>
          <w:szCs w:val="32"/>
        </w:rPr>
        <w:t>与</w:t>
      </w:r>
      <w:r>
        <w:rPr>
          <w:rFonts w:hint="eastAsia" w:ascii="仿宋_GB2312" w:hAnsi="宋体" w:eastAsia="仿宋_GB2312"/>
          <w:kern w:val="0"/>
          <w:sz w:val="32"/>
          <w:szCs w:val="32"/>
          <w:lang w:val="en" w:eastAsia="zh-CN"/>
        </w:rPr>
        <w:t>2021</w:t>
      </w:r>
      <w:r>
        <w:rPr>
          <w:rFonts w:ascii="仿宋_GB2312" w:hAnsi="宋体" w:eastAsia="仿宋_GB2312"/>
          <w:kern w:val="0"/>
          <w:sz w:val="32"/>
          <w:szCs w:val="32"/>
          <w:lang w:val="en"/>
        </w:rPr>
        <w:t>年</w:t>
      </w:r>
      <w:r>
        <w:rPr>
          <w:rFonts w:hint="eastAsia" w:ascii="仿宋_GB2312" w:hAnsi="宋体" w:eastAsia="仿宋_GB2312"/>
          <w:kern w:val="0"/>
          <w:sz w:val="32"/>
          <w:szCs w:val="32"/>
          <w:lang w:eastAsia="zh-CN"/>
        </w:rPr>
        <w:t>度</w:t>
      </w:r>
      <w:r>
        <w:rPr>
          <w:rFonts w:hint="eastAsia" w:ascii="仿宋_GB2312" w:hAnsi="宋体" w:eastAsia="仿宋_GB2312"/>
          <w:kern w:val="0"/>
          <w:sz w:val="32"/>
          <w:szCs w:val="32"/>
        </w:rPr>
        <w:t>相比，财政拨款收、支总计各</w:t>
      </w:r>
      <w:r>
        <w:rPr>
          <w:rFonts w:ascii="仿宋_GB2312" w:hAnsi="宋体" w:eastAsia="仿宋_GB2312"/>
          <w:kern w:val="0"/>
          <w:sz w:val="32"/>
          <w:szCs w:val="32"/>
        </w:rPr>
        <w:t>增加</w:t>
      </w:r>
      <w:r>
        <w:rPr>
          <w:rFonts w:hint="eastAsia" w:ascii="仿宋_GB2312" w:hAnsi="宋体" w:eastAsia="仿宋_GB2312"/>
          <w:kern w:val="0"/>
          <w:sz w:val="32"/>
          <w:szCs w:val="32"/>
        </w:rPr>
        <w:t>（减少）***元，</w:t>
      </w:r>
      <w:r>
        <w:rPr>
          <w:rFonts w:ascii="仿宋_GB2312" w:hAnsi="宋体" w:eastAsia="仿宋_GB2312"/>
          <w:kern w:val="0"/>
          <w:sz w:val="32"/>
          <w:szCs w:val="32"/>
        </w:rPr>
        <w:t>增长</w:t>
      </w:r>
      <w:r>
        <w:rPr>
          <w:rFonts w:hint="eastAsia" w:ascii="仿宋_GB2312" w:hAnsi="宋体" w:eastAsia="仿宋_GB2312"/>
          <w:kern w:val="0"/>
          <w:sz w:val="32"/>
          <w:szCs w:val="32"/>
        </w:rPr>
        <w:t>（下降）***</w:t>
      </w:r>
      <w:r>
        <w:rPr>
          <w:rFonts w:ascii="仿宋_GB2312" w:hAnsi="宋体" w:eastAsia="仿宋_GB2312"/>
          <w:kern w:val="0"/>
          <w:sz w:val="32"/>
          <w:szCs w:val="32"/>
        </w:rPr>
        <w:t>%</w:t>
      </w:r>
      <w:r>
        <w:rPr>
          <w:rFonts w:hint="eastAsia" w:ascii="仿宋_GB2312" w:hAnsi="宋体" w:eastAsia="仿宋_GB2312"/>
          <w:kern w:val="0"/>
          <w:sz w:val="32"/>
          <w:szCs w:val="32"/>
          <w:lang w:eastAsia="zh-CN"/>
        </w:rPr>
        <w:t>，主要原因是</w:t>
      </w:r>
      <w:r>
        <w:rPr>
          <w:rFonts w:hint="eastAsia" w:ascii="仿宋_GB2312" w:hAnsi="宋体" w:eastAsia="仿宋_GB2312"/>
          <w:kern w:val="0"/>
          <w:sz w:val="32"/>
          <w:szCs w:val="32"/>
        </w:rPr>
        <w:t>***</w:t>
      </w:r>
      <w:r>
        <w:rPr>
          <w:rFonts w:ascii="仿宋_GB2312" w:hAnsi="宋体" w:eastAsia="仿宋_GB2312"/>
          <w:kern w:val="0"/>
          <w:sz w:val="32"/>
          <w:szCs w:val="32"/>
        </w:rPr>
        <w:t>。</w:t>
      </w:r>
    </w:p>
    <w:p>
      <w:pPr>
        <w:spacing w:line="540" w:lineRule="exact"/>
        <w:ind w:firstLine="0" w:firstLineChars="0"/>
        <w:outlineLvl w:val="1"/>
        <w:rPr>
          <w:rFonts w:hint="eastAsia"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lang w:val="en-US" w:eastAsia="zh-CN"/>
        </w:rPr>
        <w:t xml:space="preserve">    </w:t>
      </w:r>
      <w:r>
        <w:rPr>
          <w:rFonts w:hint="eastAsia" w:ascii="楷体_GB2312" w:hAnsi="楷体_GB2312" w:eastAsia="楷体_GB2312" w:cs="楷体_GB2312"/>
          <w:b/>
          <w:bCs/>
          <w:kern w:val="0"/>
          <w:sz w:val="32"/>
          <w:szCs w:val="32"/>
        </w:rPr>
        <w:t>五、一般公共预算财政拨款支出决算情况说明</w:t>
      </w:r>
    </w:p>
    <w:p>
      <w:pPr>
        <w:spacing w:line="540" w:lineRule="exact"/>
        <w:ind w:firstLine="642"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b/>
          <w:kern w:val="0"/>
          <w:sz w:val="32"/>
          <w:szCs w:val="32"/>
        </w:rPr>
        <w:t>（一）</w:t>
      </w:r>
      <w:r>
        <w:rPr>
          <w:rFonts w:hint="eastAsia" w:ascii="仿宋_GB2312" w:hAnsi="仿宋_GB2312" w:eastAsia="仿宋_GB2312" w:cs="仿宋_GB2312"/>
          <w:b/>
          <w:bCs/>
          <w:kern w:val="0"/>
          <w:sz w:val="32"/>
          <w:szCs w:val="32"/>
        </w:rPr>
        <w:t>一般公共预算财政拨款支出</w:t>
      </w:r>
      <w:r>
        <w:rPr>
          <w:rFonts w:hint="eastAsia" w:ascii="仿宋_GB2312" w:hAnsi="仿宋_GB2312" w:eastAsia="仿宋_GB2312" w:cs="仿宋_GB2312"/>
          <w:b/>
          <w:bCs/>
          <w:kern w:val="0"/>
          <w:sz w:val="32"/>
          <w:szCs w:val="32"/>
          <w:lang w:eastAsia="zh-CN"/>
        </w:rPr>
        <w:t>决算</w:t>
      </w:r>
      <w:r>
        <w:rPr>
          <w:rFonts w:hint="eastAsia" w:ascii="仿宋_GB2312" w:hAnsi="仿宋_GB2312" w:eastAsia="仿宋_GB2312" w:cs="仿宋_GB2312"/>
          <w:b/>
          <w:kern w:val="0"/>
          <w:sz w:val="32"/>
          <w:szCs w:val="32"/>
        </w:rPr>
        <w:t>总体情况。</w:t>
      </w:r>
      <w:r>
        <w:rPr>
          <w:rFonts w:hint="eastAsia" w:ascii="仿宋_GB2312" w:hAnsi="仿宋_GB2312" w:eastAsia="仿宋_GB2312" w:cs="仿宋_GB2312"/>
          <w:kern w:val="0"/>
          <w:sz w:val="32"/>
          <w:szCs w:val="32"/>
          <w:lang w:eastAsia="zh-CN"/>
        </w:rPr>
        <w:t>2022年</w:t>
      </w:r>
      <w:r>
        <w:rPr>
          <w:rFonts w:hint="eastAsia" w:ascii="仿宋_GB2312" w:hAnsi="仿宋_GB2312" w:eastAsia="仿宋_GB2312" w:cs="仿宋_GB2312"/>
          <w:kern w:val="0"/>
          <w:sz w:val="32"/>
          <w:szCs w:val="32"/>
        </w:rPr>
        <w:t>度</w:t>
      </w:r>
      <w:r>
        <w:rPr>
          <w:rFonts w:hint="eastAsia" w:ascii="仿宋_GB2312" w:hAnsi="仿宋_GB2312" w:eastAsia="仿宋_GB2312" w:cs="仿宋_GB2312"/>
          <w:b w:val="0"/>
          <w:kern w:val="0"/>
          <w:sz w:val="32"/>
          <w:szCs w:val="32"/>
        </w:rPr>
        <w:t>一般公共预算</w:t>
      </w:r>
      <w:r>
        <w:rPr>
          <w:rFonts w:hint="eastAsia" w:ascii="仿宋_GB2312" w:hAnsi="仿宋_GB2312" w:eastAsia="仿宋_GB2312" w:cs="仿宋_GB2312"/>
          <w:kern w:val="0"/>
          <w:sz w:val="32"/>
          <w:szCs w:val="32"/>
        </w:rPr>
        <w:t>财政拨款支出***元，占本年支出合计的***%。与</w:t>
      </w:r>
      <w:r>
        <w:rPr>
          <w:rFonts w:hint="eastAsia" w:ascii="仿宋_GB2312" w:hAnsi="仿宋_GB2312" w:eastAsia="仿宋_GB2312" w:cs="仿宋_GB2312"/>
          <w:kern w:val="0"/>
          <w:sz w:val="32"/>
          <w:szCs w:val="32"/>
          <w:lang w:val="en" w:eastAsia="zh-CN"/>
        </w:rPr>
        <w:t>2021</w:t>
      </w:r>
      <w:r>
        <w:rPr>
          <w:rFonts w:hint="default" w:ascii="仿宋_GB2312" w:hAnsi="仿宋_GB2312" w:eastAsia="仿宋_GB2312" w:cs="仿宋_GB2312"/>
          <w:kern w:val="0"/>
          <w:sz w:val="32"/>
          <w:szCs w:val="32"/>
          <w:lang w:val="en"/>
        </w:rPr>
        <w:t>年</w:t>
      </w:r>
      <w:r>
        <w:rPr>
          <w:rFonts w:hint="eastAsia" w:ascii="仿宋_GB2312" w:hAnsi="仿宋_GB2312" w:eastAsia="仿宋_GB2312" w:cs="仿宋_GB2312"/>
          <w:kern w:val="0"/>
          <w:sz w:val="32"/>
          <w:szCs w:val="32"/>
          <w:lang w:eastAsia="zh-CN"/>
        </w:rPr>
        <w:t>度</w:t>
      </w:r>
      <w:r>
        <w:rPr>
          <w:rFonts w:hint="eastAsia" w:ascii="仿宋_GB2312" w:hAnsi="仿宋_GB2312" w:eastAsia="仿宋_GB2312" w:cs="仿宋_GB2312"/>
          <w:kern w:val="0"/>
          <w:sz w:val="32"/>
          <w:szCs w:val="32"/>
        </w:rPr>
        <w:t>相比，</w:t>
      </w:r>
      <w:r>
        <w:rPr>
          <w:rFonts w:hint="eastAsia" w:ascii="仿宋_GB2312" w:hAnsi="仿宋_GB2312" w:eastAsia="仿宋_GB2312" w:cs="仿宋_GB2312"/>
          <w:b w:val="0"/>
          <w:kern w:val="0"/>
          <w:sz w:val="32"/>
          <w:szCs w:val="32"/>
        </w:rPr>
        <w:t>一般公共预算</w:t>
      </w:r>
      <w:r>
        <w:rPr>
          <w:rFonts w:hint="eastAsia" w:ascii="仿宋_GB2312" w:hAnsi="仿宋_GB2312" w:eastAsia="仿宋_GB2312" w:cs="仿宋_GB2312"/>
          <w:kern w:val="0"/>
          <w:sz w:val="32"/>
          <w:szCs w:val="32"/>
        </w:rPr>
        <w:t>财政拨款支出（增加）减少***元，下降***%</w:t>
      </w:r>
      <w:r>
        <w:rPr>
          <w:rFonts w:hint="eastAsia" w:ascii="仿宋_GB2312" w:hAnsi="仿宋_GB2312" w:eastAsia="仿宋_GB2312" w:cs="仿宋_GB2312"/>
          <w:kern w:val="0"/>
          <w:sz w:val="32"/>
          <w:szCs w:val="32"/>
          <w:lang w:eastAsia="zh-CN"/>
        </w:rPr>
        <w:t>，主要原因是</w:t>
      </w:r>
      <w:r>
        <w:rPr>
          <w:rFonts w:hint="eastAsia" w:ascii="仿宋_GB2312" w:hAnsi="仿宋_GB2312" w:eastAsia="仿宋_GB2312" w:cs="仿宋_GB2312"/>
          <w:kern w:val="0"/>
          <w:sz w:val="32"/>
          <w:szCs w:val="32"/>
        </w:rPr>
        <w:t>***。</w:t>
      </w:r>
    </w:p>
    <w:p>
      <w:pPr>
        <w:spacing w:line="540" w:lineRule="exact"/>
        <w:ind w:firstLine="655" w:firstLineChars="204"/>
        <w:rPr>
          <w:rFonts w:hint="eastAsia"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（二）</w:t>
      </w:r>
      <w:r>
        <w:rPr>
          <w:rFonts w:hint="eastAsia" w:ascii="仿宋_GB2312" w:hAnsi="仿宋_GB2312" w:eastAsia="仿宋_GB2312" w:cs="仿宋_GB2312"/>
          <w:b/>
          <w:bCs/>
          <w:kern w:val="0"/>
          <w:sz w:val="32"/>
          <w:szCs w:val="32"/>
        </w:rPr>
        <w:t>一般公共预算财政拨款支出</w:t>
      </w:r>
      <w:r>
        <w:rPr>
          <w:rFonts w:hint="eastAsia" w:ascii="仿宋_GB2312" w:hAnsi="仿宋_GB2312" w:eastAsia="仿宋_GB2312" w:cs="仿宋_GB2312"/>
          <w:b/>
          <w:bCs/>
          <w:kern w:val="0"/>
          <w:sz w:val="32"/>
          <w:szCs w:val="32"/>
          <w:lang w:eastAsia="zh-CN"/>
        </w:rPr>
        <w:t>决算</w:t>
      </w:r>
      <w:r>
        <w:rPr>
          <w:rFonts w:hint="eastAsia" w:ascii="仿宋_GB2312" w:hAnsi="仿宋_GB2312" w:eastAsia="仿宋_GB2312" w:cs="仿宋_GB2312"/>
          <w:b/>
          <w:kern w:val="0"/>
          <w:sz w:val="32"/>
          <w:szCs w:val="32"/>
        </w:rPr>
        <w:t>结构情况。</w:t>
      </w:r>
      <w:r>
        <w:rPr>
          <w:rFonts w:hint="eastAsia" w:ascii="仿宋_GB2312" w:hAnsi="仿宋_GB2312" w:eastAsia="仿宋_GB2312" w:cs="仿宋_GB2312"/>
          <w:kern w:val="0"/>
          <w:sz w:val="32"/>
          <w:szCs w:val="32"/>
          <w:lang w:eastAsia="zh-CN"/>
        </w:rPr>
        <w:t>2022年</w:t>
      </w:r>
      <w:r>
        <w:rPr>
          <w:rFonts w:hint="eastAsia" w:ascii="仿宋_GB2312" w:hAnsi="仿宋_GB2312" w:eastAsia="仿宋_GB2312" w:cs="仿宋_GB2312"/>
          <w:kern w:val="0"/>
          <w:sz w:val="32"/>
          <w:szCs w:val="32"/>
        </w:rPr>
        <w:t>度</w:t>
      </w:r>
      <w:r>
        <w:rPr>
          <w:rFonts w:hint="eastAsia" w:ascii="仿宋_GB2312" w:hAnsi="仿宋_GB2312" w:eastAsia="仿宋_GB2312" w:cs="仿宋_GB2312"/>
          <w:b w:val="0"/>
          <w:kern w:val="0"/>
          <w:sz w:val="32"/>
          <w:szCs w:val="32"/>
        </w:rPr>
        <w:t>一般公共预算</w:t>
      </w:r>
      <w:r>
        <w:rPr>
          <w:rFonts w:hint="eastAsia" w:ascii="仿宋_GB2312" w:hAnsi="仿宋_GB2312" w:eastAsia="仿宋_GB2312" w:cs="仿宋_GB2312"/>
          <w:kern w:val="0"/>
          <w:sz w:val="32"/>
          <w:szCs w:val="32"/>
        </w:rPr>
        <w:t>财政拨款支出***元，主要用于以下方面：</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按支出功能分类科目说明</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如：一般公共服务（类）支出***元，占***%；教育（类）支出***元，占***%；科学技术（类）支出***元，占***%；文化</w:t>
      </w:r>
      <w:r>
        <w:rPr>
          <w:rFonts w:hint="eastAsia" w:ascii="仿宋_GB2312" w:hAnsi="仿宋_GB2312" w:eastAsia="仿宋_GB2312" w:cs="仿宋_GB2312"/>
          <w:kern w:val="0"/>
          <w:sz w:val="32"/>
          <w:szCs w:val="32"/>
          <w:lang w:eastAsia="zh-CN"/>
        </w:rPr>
        <w:t>旅游</w:t>
      </w:r>
      <w:r>
        <w:rPr>
          <w:rFonts w:hint="eastAsia" w:ascii="仿宋_GB2312" w:hAnsi="仿宋_GB2312" w:eastAsia="仿宋_GB2312" w:cs="仿宋_GB2312"/>
          <w:kern w:val="0"/>
          <w:sz w:val="32"/>
          <w:szCs w:val="32"/>
        </w:rPr>
        <w:t>体育与传媒（类）支出***元，占***%；社会保障和就业（类）支出***元，占***%；</w:t>
      </w:r>
      <w:r>
        <w:rPr>
          <w:rFonts w:hint="eastAsia" w:ascii="仿宋_GB2312" w:hAnsi="仿宋_GB2312" w:eastAsia="仿宋_GB2312" w:cs="仿宋_GB2312"/>
          <w:kern w:val="0"/>
          <w:sz w:val="32"/>
          <w:szCs w:val="32"/>
          <w:lang w:eastAsia="zh-CN"/>
        </w:rPr>
        <w:t>卫生健康</w:t>
      </w:r>
      <w:r>
        <w:rPr>
          <w:rFonts w:hint="eastAsia" w:ascii="仿宋_GB2312" w:hAnsi="仿宋_GB2312" w:eastAsia="仿宋_GB2312" w:cs="仿宋_GB2312"/>
          <w:kern w:val="0"/>
          <w:sz w:val="32"/>
          <w:szCs w:val="32"/>
        </w:rPr>
        <w:t>（类）支出***元，占***%；</w:t>
      </w:r>
      <w:r>
        <w:rPr>
          <w:rFonts w:hint="eastAsia" w:ascii="仿宋_GB2312" w:hAnsi="仿宋_GB2312" w:eastAsia="仿宋_GB2312" w:cs="仿宋_GB2312"/>
          <w:kern w:val="0"/>
          <w:sz w:val="32"/>
          <w:szCs w:val="32"/>
          <w:lang w:eastAsia="zh-CN"/>
        </w:rPr>
        <w:t>节能环保</w:t>
      </w:r>
      <w:r>
        <w:rPr>
          <w:rFonts w:hint="eastAsia" w:ascii="仿宋_GB2312" w:hAnsi="仿宋_GB2312" w:eastAsia="仿宋_GB2312" w:cs="仿宋_GB2312"/>
          <w:kern w:val="0"/>
          <w:sz w:val="32"/>
          <w:szCs w:val="32"/>
        </w:rPr>
        <w:t>（类）支出***元，占***%；</w:t>
      </w:r>
      <w:r>
        <w:rPr>
          <w:rFonts w:hint="eastAsia" w:ascii="仿宋_GB2312" w:hAnsi="仿宋_GB2312" w:eastAsia="仿宋_GB2312" w:cs="仿宋_GB2312"/>
          <w:kern w:val="0"/>
          <w:sz w:val="32"/>
          <w:szCs w:val="32"/>
          <w:lang w:eastAsia="zh-CN"/>
        </w:rPr>
        <w:t>城乡社区</w:t>
      </w:r>
      <w:r>
        <w:rPr>
          <w:rFonts w:hint="eastAsia" w:ascii="仿宋_GB2312" w:hAnsi="仿宋_GB2312" w:eastAsia="仿宋_GB2312" w:cs="仿宋_GB2312"/>
          <w:kern w:val="0"/>
          <w:sz w:val="32"/>
          <w:szCs w:val="32"/>
        </w:rPr>
        <w:t>（类）支出***元，占***%；</w:t>
      </w:r>
      <w:r>
        <w:rPr>
          <w:rFonts w:hint="eastAsia" w:ascii="仿宋_GB2312" w:hAnsi="仿宋_GB2312" w:eastAsia="仿宋_GB2312" w:cs="仿宋_GB2312"/>
          <w:kern w:val="0"/>
          <w:sz w:val="32"/>
          <w:szCs w:val="32"/>
          <w:lang w:eastAsia="zh-CN"/>
        </w:rPr>
        <w:t>资源勘探信息</w:t>
      </w:r>
      <w:r>
        <w:rPr>
          <w:rFonts w:hint="eastAsia" w:ascii="仿宋_GB2312" w:hAnsi="仿宋_GB2312" w:eastAsia="仿宋_GB2312" w:cs="仿宋_GB2312"/>
          <w:kern w:val="0"/>
          <w:sz w:val="32"/>
          <w:szCs w:val="32"/>
        </w:rPr>
        <w:t>（类）支出***元，占***%；农林水（类）支出***元，占***%；</w:t>
      </w:r>
      <w:r>
        <w:rPr>
          <w:rFonts w:hint="eastAsia" w:ascii="仿宋_GB2312" w:hAnsi="仿宋_GB2312" w:eastAsia="仿宋_GB2312" w:cs="仿宋_GB2312"/>
          <w:kern w:val="0"/>
          <w:sz w:val="32"/>
          <w:szCs w:val="32"/>
          <w:lang w:eastAsia="zh-CN"/>
        </w:rPr>
        <w:t>交通运输</w:t>
      </w:r>
      <w:r>
        <w:rPr>
          <w:rFonts w:hint="eastAsia" w:ascii="仿宋_GB2312" w:hAnsi="仿宋_GB2312" w:eastAsia="仿宋_GB2312" w:cs="仿宋_GB2312"/>
          <w:kern w:val="0"/>
          <w:sz w:val="32"/>
          <w:szCs w:val="32"/>
        </w:rPr>
        <w:t>（类）支出***元，占***%；</w:t>
      </w:r>
      <w:r>
        <w:rPr>
          <w:rFonts w:hint="eastAsia" w:ascii="仿宋_GB2312" w:hAnsi="仿宋_GB2312" w:eastAsia="仿宋_GB2312" w:cs="仿宋_GB2312"/>
          <w:kern w:val="0"/>
          <w:sz w:val="32"/>
          <w:szCs w:val="32"/>
          <w:lang w:eastAsia="zh-CN"/>
        </w:rPr>
        <w:t>自然资源海洋气象</w:t>
      </w:r>
      <w:r>
        <w:rPr>
          <w:rFonts w:hint="eastAsia" w:ascii="仿宋_GB2312" w:hAnsi="仿宋_GB2312" w:eastAsia="仿宋_GB2312" w:cs="仿宋_GB2312"/>
          <w:kern w:val="0"/>
          <w:sz w:val="32"/>
          <w:szCs w:val="32"/>
        </w:rPr>
        <w:t>（类）支出***元，占***%；住房保障（类）支出***元，占***%，等等。</w:t>
      </w:r>
    </w:p>
    <w:p>
      <w:pPr>
        <w:spacing w:line="540" w:lineRule="exact"/>
        <w:ind w:firstLine="613" w:firstLineChars="191"/>
        <w:rPr>
          <w:rFonts w:hint="eastAsia"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（三）</w:t>
      </w:r>
      <w:r>
        <w:rPr>
          <w:rFonts w:hint="eastAsia" w:ascii="仿宋_GB2312" w:hAnsi="仿宋_GB2312" w:eastAsia="仿宋_GB2312" w:cs="仿宋_GB2312"/>
          <w:b/>
          <w:bCs/>
          <w:kern w:val="0"/>
          <w:sz w:val="32"/>
          <w:szCs w:val="32"/>
        </w:rPr>
        <w:t>一般公共预算财政拨款支出</w:t>
      </w:r>
      <w:r>
        <w:rPr>
          <w:rFonts w:hint="eastAsia" w:ascii="仿宋_GB2312" w:hAnsi="仿宋_GB2312" w:eastAsia="仿宋_GB2312" w:cs="仿宋_GB2312"/>
          <w:b/>
          <w:bCs/>
          <w:kern w:val="0"/>
          <w:sz w:val="32"/>
          <w:szCs w:val="32"/>
          <w:lang w:eastAsia="zh-CN"/>
        </w:rPr>
        <w:t>决算</w:t>
      </w:r>
      <w:r>
        <w:rPr>
          <w:rFonts w:hint="eastAsia" w:ascii="仿宋_GB2312" w:hAnsi="仿宋_GB2312" w:eastAsia="仿宋_GB2312" w:cs="仿宋_GB2312"/>
          <w:b/>
          <w:kern w:val="0"/>
          <w:sz w:val="32"/>
          <w:szCs w:val="32"/>
        </w:rPr>
        <w:t>具体情况。</w:t>
      </w:r>
      <w:r>
        <w:rPr>
          <w:rFonts w:hint="eastAsia" w:ascii="仿宋_GB2312" w:hAnsi="仿宋_GB2312" w:eastAsia="仿宋_GB2312" w:cs="仿宋_GB2312"/>
          <w:kern w:val="0"/>
          <w:sz w:val="32"/>
          <w:szCs w:val="32"/>
          <w:lang w:eastAsia="zh-CN"/>
        </w:rPr>
        <w:t>2022年</w:t>
      </w:r>
      <w:r>
        <w:rPr>
          <w:rFonts w:hint="eastAsia" w:ascii="仿宋_GB2312" w:hAnsi="仿宋_GB2312" w:eastAsia="仿宋_GB2312" w:cs="仿宋_GB2312"/>
          <w:kern w:val="0"/>
          <w:sz w:val="32"/>
          <w:szCs w:val="32"/>
        </w:rPr>
        <w:t>度</w:t>
      </w:r>
      <w:r>
        <w:rPr>
          <w:rFonts w:hint="eastAsia" w:ascii="仿宋_GB2312" w:hAnsi="仿宋_GB2312" w:eastAsia="仿宋_GB2312" w:cs="仿宋_GB2312"/>
          <w:b w:val="0"/>
          <w:kern w:val="0"/>
          <w:sz w:val="32"/>
          <w:szCs w:val="32"/>
        </w:rPr>
        <w:t>一般公共预算</w:t>
      </w:r>
      <w:r>
        <w:rPr>
          <w:rFonts w:hint="eastAsia" w:ascii="仿宋_GB2312" w:hAnsi="仿宋_GB2312" w:eastAsia="仿宋_GB2312" w:cs="仿宋_GB2312"/>
          <w:kern w:val="0"/>
          <w:sz w:val="32"/>
          <w:szCs w:val="32"/>
        </w:rPr>
        <w:t>财政拨款支出年初预算为***元，支出决算为***元，完成年初预算的***%。决算数大于（小于）预算数的主要原因：一是***；二是***；其中</w:t>
      </w:r>
      <w:r>
        <w:rPr>
          <w:rFonts w:hint="eastAsia" w:ascii="仿宋_GB2312" w:hAnsi="仿宋_GB2312" w:eastAsia="仿宋_GB2312" w:cs="仿宋_GB2312"/>
          <w:kern w:val="0"/>
          <w:sz w:val="32"/>
          <w:szCs w:val="32"/>
          <w:lang w:eastAsia="zh-CN"/>
        </w:rPr>
        <w:t>（按支出功能分类说明）</w:t>
      </w:r>
      <w:r>
        <w:rPr>
          <w:rFonts w:hint="eastAsia" w:ascii="仿宋_GB2312" w:hAnsi="仿宋_GB2312" w:eastAsia="仿宋_GB2312" w:cs="仿宋_GB2312"/>
          <w:kern w:val="0"/>
          <w:sz w:val="32"/>
          <w:szCs w:val="32"/>
        </w:rPr>
        <w:t>：1.***2.***3.***等等。</w:t>
      </w:r>
    </w:p>
    <w:p>
      <w:pPr>
        <w:spacing w:line="540" w:lineRule="exact"/>
        <w:ind w:firstLine="0" w:firstLineChars="0"/>
        <w:outlineLvl w:val="1"/>
        <w:rPr>
          <w:rFonts w:hint="eastAsia"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lang w:val="en-US" w:eastAsia="zh-CN"/>
        </w:rPr>
        <w:t xml:space="preserve">    </w:t>
      </w:r>
      <w:r>
        <w:rPr>
          <w:rFonts w:hint="eastAsia" w:ascii="楷体_GB2312" w:hAnsi="楷体_GB2312" w:eastAsia="楷体_GB2312" w:cs="楷体_GB2312"/>
          <w:b/>
          <w:bCs/>
          <w:kern w:val="0"/>
          <w:sz w:val="32"/>
          <w:szCs w:val="32"/>
        </w:rPr>
        <w:t>六、一般公共预算财政拨款基本支出决算情况说明（按经济分类填列到款级科目）</w:t>
      </w:r>
    </w:p>
    <w:p>
      <w:pPr>
        <w:pStyle w:val="7"/>
        <w:spacing w:line="540" w:lineRule="exact"/>
        <w:ind w:firstLine="640" w:firstLineChars="200"/>
        <w:rPr>
          <w:rFonts w:hint="eastAsia" w:ascii="仿宋_GB2312" w:hAnsi="宋体" w:eastAsia="仿宋_GB2312" w:cs="Times New Roman"/>
          <w:color w:val="auto"/>
          <w:sz w:val="32"/>
          <w:szCs w:val="32"/>
        </w:rPr>
      </w:pPr>
      <w:r>
        <w:rPr>
          <w:rFonts w:hint="eastAsia" w:ascii="仿宋_GB2312" w:hAnsi="宋体" w:eastAsia="仿宋_GB2312" w:cs="Times New Roman"/>
          <w:color w:val="auto"/>
          <w:sz w:val="32"/>
          <w:szCs w:val="32"/>
          <w:lang w:eastAsia="zh-CN"/>
        </w:rPr>
        <w:t>2022年</w:t>
      </w:r>
      <w:r>
        <w:rPr>
          <w:rFonts w:hint="eastAsia" w:ascii="仿宋_GB2312" w:hAnsi="宋体" w:eastAsia="仿宋_GB2312" w:cs="Times New Roman"/>
          <w:color w:val="auto"/>
          <w:sz w:val="32"/>
          <w:szCs w:val="32"/>
        </w:rPr>
        <w:t>度一般公共预算财政拨款基本支出***元，</w:t>
      </w:r>
      <w:r>
        <w:rPr>
          <w:rFonts w:ascii="仿宋_GB2312" w:hAnsi="宋体" w:eastAsia="仿宋_GB2312"/>
          <w:sz w:val="32"/>
          <w:szCs w:val="32"/>
        </w:rPr>
        <w:t>其中：人员经费</w:t>
      </w:r>
      <w:r>
        <w:rPr>
          <w:rFonts w:hint="eastAsia" w:ascii="仿宋_GB2312" w:hAnsi="宋体" w:eastAsia="仿宋_GB2312"/>
          <w:sz w:val="32"/>
          <w:szCs w:val="32"/>
        </w:rPr>
        <w:t>***</w:t>
      </w:r>
      <w:r>
        <w:rPr>
          <w:rFonts w:ascii="仿宋_GB2312" w:hAnsi="宋体" w:eastAsia="仿宋_GB2312"/>
          <w:sz w:val="32"/>
          <w:szCs w:val="32"/>
        </w:rPr>
        <w:t>元，公用经费</w:t>
      </w:r>
      <w:r>
        <w:rPr>
          <w:rFonts w:hint="eastAsia" w:ascii="仿宋_GB2312" w:hAnsi="宋体" w:eastAsia="仿宋_GB2312"/>
          <w:sz w:val="32"/>
          <w:szCs w:val="32"/>
        </w:rPr>
        <w:t>***</w:t>
      </w:r>
      <w:r>
        <w:rPr>
          <w:rFonts w:ascii="仿宋_GB2312" w:hAnsi="宋体" w:eastAsia="仿宋_GB2312"/>
          <w:sz w:val="32"/>
          <w:szCs w:val="32"/>
        </w:rPr>
        <w:t>元</w:t>
      </w:r>
      <w:r>
        <w:rPr>
          <w:rFonts w:hint="eastAsia" w:ascii="仿宋_GB2312" w:hAnsi="宋体" w:eastAsia="仿宋_GB2312"/>
          <w:sz w:val="32"/>
          <w:szCs w:val="32"/>
        </w:rPr>
        <w:t>。</w:t>
      </w:r>
      <w:r>
        <w:rPr>
          <w:rFonts w:hint="eastAsia" w:ascii="仿宋_GB2312" w:hAnsi="宋体" w:eastAsia="仿宋_GB2312" w:cs="Times New Roman"/>
          <w:color w:val="auto"/>
          <w:sz w:val="32"/>
          <w:szCs w:val="32"/>
        </w:rPr>
        <w:t>支出具体情况如下：</w:t>
      </w:r>
      <w:r>
        <w:rPr>
          <w:rFonts w:ascii="仿宋_GB2312" w:hAnsi="宋体" w:eastAsia="仿宋_GB2312" w:cs="Times New Roman"/>
          <w:color w:val="auto"/>
          <w:sz w:val="32"/>
          <w:szCs w:val="32"/>
        </w:rPr>
        <w:t xml:space="preserve"> </w:t>
      </w:r>
    </w:p>
    <w:p>
      <w:pPr>
        <w:pStyle w:val="7"/>
        <w:numPr>
          <w:ins w:id="0" w:author="石磊" w:date=""/>
        </w:numPr>
        <w:spacing w:line="540" w:lineRule="exact"/>
        <w:ind w:firstLine="640" w:firstLineChars="200"/>
        <w:rPr>
          <w:rFonts w:hint="eastAsia" w:ascii="仿宋_GB2312" w:hAnsi="宋体" w:eastAsia="仿宋_GB2312" w:cs="Times New Roman"/>
          <w:color w:val="auto"/>
          <w:sz w:val="32"/>
          <w:szCs w:val="32"/>
        </w:rPr>
      </w:pPr>
      <w:r>
        <w:rPr>
          <w:rFonts w:ascii="仿宋_GB2312" w:hAnsi="宋体" w:eastAsia="仿宋_GB2312" w:cs="Times New Roman"/>
          <w:color w:val="auto"/>
          <w:sz w:val="32"/>
          <w:szCs w:val="32"/>
        </w:rPr>
        <w:t>1.</w:t>
      </w:r>
      <w:r>
        <w:rPr>
          <w:rFonts w:hint="eastAsia" w:ascii="仿宋_GB2312" w:hAnsi="宋体" w:eastAsia="仿宋_GB2312" w:cs="Times New Roman"/>
          <w:color w:val="auto"/>
          <w:sz w:val="32"/>
          <w:szCs w:val="32"/>
        </w:rPr>
        <w:t>工资福利支出***元，较</w:t>
      </w:r>
      <w:r>
        <w:rPr>
          <w:rFonts w:hint="eastAsia" w:ascii="仿宋_GB2312" w:hAnsi="宋体" w:eastAsia="仿宋_GB2312" w:cs="Times New Roman"/>
          <w:color w:val="auto"/>
          <w:sz w:val="32"/>
          <w:szCs w:val="32"/>
          <w:lang w:eastAsia="zh-CN"/>
        </w:rPr>
        <w:t>2022年</w:t>
      </w:r>
      <w:r>
        <w:rPr>
          <w:rFonts w:hint="eastAsia" w:ascii="仿宋_GB2312" w:hAnsi="宋体" w:eastAsia="仿宋_GB2312" w:cs="Times New Roman"/>
          <w:color w:val="auto"/>
          <w:sz w:val="32"/>
          <w:szCs w:val="32"/>
        </w:rPr>
        <w:t>度年初预算数增加（减少）***元，增长（降低）***</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，主要原因是***；较</w:t>
      </w:r>
      <w:r>
        <w:rPr>
          <w:rFonts w:hint="eastAsia" w:ascii="仿宋_GB2312" w:hAnsi="宋体" w:eastAsia="仿宋_GB2312" w:cs="Times New Roman"/>
          <w:color w:val="auto"/>
          <w:sz w:val="32"/>
          <w:szCs w:val="32"/>
          <w:lang w:val="en" w:eastAsia="zh-CN"/>
        </w:rPr>
        <w:t>2021</w:t>
      </w:r>
      <w:r>
        <w:rPr>
          <w:rFonts w:ascii="仿宋_GB2312" w:hAnsi="宋体" w:eastAsia="仿宋_GB2312" w:cs="Times New Roman"/>
          <w:color w:val="auto"/>
          <w:sz w:val="32"/>
          <w:szCs w:val="32"/>
          <w:lang w:val="en"/>
        </w:rPr>
        <w:t>年</w:t>
      </w:r>
      <w:r>
        <w:rPr>
          <w:rFonts w:hint="eastAsia" w:ascii="仿宋_GB2312" w:hAnsi="宋体" w:eastAsia="仿宋_GB2312" w:cs="Times New Roman"/>
          <w:color w:val="auto"/>
          <w:sz w:val="32"/>
          <w:szCs w:val="32"/>
          <w:lang w:eastAsia="zh-CN"/>
        </w:rPr>
        <w:t>度</w:t>
      </w:r>
      <w:r>
        <w:rPr>
          <w:rFonts w:hint="eastAsia" w:ascii="仿宋_GB2312" w:hAnsi="宋体" w:eastAsia="仿宋_GB2312" w:cs="Times New Roman"/>
          <w:color w:val="auto"/>
          <w:sz w:val="32"/>
          <w:szCs w:val="32"/>
        </w:rPr>
        <w:t>决算数增加（减少）***元，增长（降低）***</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w:t>
      </w:r>
    </w:p>
    <w:p>
      <w:pPr>
        <w:pStyle w:val="7"/>
        <w:spacing w:line="540" w:lineRule="exact"/>
        <w:ind w:firstLine="640" w:firstLineChars="200"/>
        <w:rPr>
          <w:rFonts w:hint="eastAsia" w:ascii="仿宋_GB2312" w:hAnsi="宋体" w:eastAsia="仿宋_GB2312" w:cs="Times New Roman"/>
          <w:color w:val="auto"/>
          <w:sz w:val="32"/>
          <w:szCs w:val="32"/>
        </w:rPr>
      </w:pPr>
      <w:r>
        <w:rPr>
          <w:rFonts w:ascii="仿宋_GB2312" w:eastAsia="仿宋_GB2312" w:cs="仿宋_GB2312"/>
          <w:sz w:val="32"/>
          <w:szCs w:val="32"/>
        </w:rPr>
        <w:t>2.</w:t>
      </w:r>
      <w:r>
        <w:rPr>
          <w:rFonts w:hint="eastAsia" w:ascii="仿宋_GB2312" w:eastAsia="仿宋_GB2312" w:cs="仿宋_GB2312"/>
          <w:sz w:val="32"/>
          <w:szCs w:val="32"/>
        </w:rPr>
        <w:t>商品和服务支出***元，</w:t>
      </w:r>
      <w:r>
        <w:rPr>
          <w:rFonts w:hint="eastAsia" w:ascii="仿宋_GB2312" w:hAnsi="宋体" w:eastAsia="仿宋_GB2312" w:cs="Times New Roman"/>
          <w:color w:val="auto"/>
          <w:sz w:val="32"/>
          <w:szCs w:val="32"/>
        </w:rPr>
        <w:t>较</w:t>
      </w:r>
      <w:r>
        <w:rPr>
          <w:rFonts w:hint="eastAsia" w:ascii="仿宋_GB2312" w:hAnsi="宋体" w:eastAsia="仿宋_GB2312" w:cs="Times New Roman"/>
          <w:color w:val="auto"/>
          <w:sz w:val="32"/>
          <w:szCs w:val="32"/>
          <w:lang w:eastAsia="zh-CN"/>
        </w:rPr>
        <w:t>2022年</w:t>
      </w:r>
      <w:r>
        <w:rPr>
          <w:rFonts w:hint="eastAsia" w:ascii="仿宋_GB2312" w:hAnsi="宋体" w:eastAsia="仿宋_GB2312" w:cs="Times New Roman"/>
          <w:color w:val="auto"/>
          <w:sz w:val="32"/>
          <w:szCs w:val="32"/>
        </w:rPr>
        <w:t>度年初预算数增加（减少）***元，增长（降低）***</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，主要原因是***；较</w:t>
      </w:r>
      <w:r>
        <w:rPr>
          <w:rFonts w:hint="eastAsia" w:ascii="仿宋_GB2312" w:hAnsi="宋体" w:eastAsia="仿宋_GB2312" w:cs="Times New Roman"/>
          <w:color w:val="auto"/>
          <w:sz w:val="32"/>
          <w:szCs w:val="32"/>
          <w:lang w:val="en" w:eastAsia="zh-CN"/>
        </w:rPr>
        <w:t>2021</w:t>
      </w:r>
      <w:r>
        <w:rPr>
          <w:rFonts w:ascii="仿宋_GB2312" w:hAnsi="宋体" w:eastAsia="仿宋_GB2312" w:cs="Times New Roman"/>
          <w:color w:val="auto"/>
          <w:sz w:val="32"/>
          <w:szCs w:val="32"/>
          <w:lang w:val="en"/>
        </w:rPr>
        <w:t>年</w:t>
      </w:r>
      <w:r>
        <w:rPr>
          <w:rFonts w:hint="eastAsia" w:ascii="仿宋_GB2312" w:hAnsi="宋体" w:eastAsia="仿宋_GB2312" w:cs="Times New Roman"/>
          <w:color w:val="auto"/>
          <w:sz w:val="32"/>
          <w:szCs w:val="32"/>
          <w:lang w:eastAsia="zh-CN"/>
        </w:rPr>
        <w:t>度</w:t>
      </w:r>
      <w:r>
        <w:rPr>
          <w:rFonts w:hint="eastAsia" w:ascii="仿宋_GB2312" w:hAnsi="宋体" w:eastAsia="仿宋_GB2312" w:cs="Times New Roman"/>
          <w:color w:val="auto"/>
          <w:sz w:val="32"/>
          <w:szCs w:val="32"/>
        </w:rPr>
        <w:t>决算数增加（减少）***元，增长（降低）***</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w:t>
      </w:r>
    </w:p>
    <w:p>
      <w:pPr>
        <w:pStyle w:val="7"/>
        <w:spacing w:line="540" w:lineRule="exact"/>
        <w:ind w:firstLine="640" w:firstLineChars="200"/>
        <w:rPr>
          <w:rFonts w:hint="eastAsia" w:ascii="仿宋_GB2312" w:hAnsi="宋体" w:eastAsia="仿宋_GB2312" w:cs="Times New Roman"/>
          <w:color w:val="auto"/>
          <w:sz w:val="32"/>
          <w:szCs w:val="32"/>
        </w:rPr>
      </w:pPr>
      <w:r>
        <w:rPr>
          <w:rFonts w:ascii="仿宋_GB2312" w:eastAsia="仿宋_GB2312" w:cs="仿宋_GB2312"/>
          <w:sz w:val="32"/>
          <w:szCs w:val="32"/>
        </w:rPr>
        <w:t>3.</w:t>
      </w:r>
      <w:r>
        <w:rPr>
          <w:rFonts w:hint="eastAsia" w:ascii="仿宋_GB2312" w:eastAsia="仿宋_GB2312" w:cs="仿宋_GB2312"/>
          <w:sz w:val="32"/>
          <w:szCs w:val="32"/>
        </w:rPr>
        <w:t>对个人和家庭的补助***元，</w:t>
      </w:r>
      <w:r>
        <w:rPr>
          <w:rFonts w:hint="eastAsia" w:ascii="仿宋_GB2312" w:hAnsi="宋体" w:eastAsia="仿宋_GB2312" w:cs="Times New Roman"/>
          <w:color w:val="auto"/>
          <w:sz w:val="32"/>
          <w:szCs w:val="32"/>
        </w:rPr>
        <w:t>较</w:t>
      </w:r>
      <w:r>
        <w:rPr>
          <w:rFonts w:hint="eastAsia" w:ascii="仿宋_GB2312" w:hAnsi="宋体" w:eastAsia="仿宋_GB2312" w:cs="Times New Roman"/>
          <w:color w:val="auto"/>
          <w:sz w:val="32"/>
          <w:szCs w:val="32"/>
          <w:lang w:eastAsia="zh-CN"/>
        </w:rPr>
        <w:t>2022年</w:t>
      </w:r>
      <w:r>
        <w:rPr>
          <w:rFonts w:hint="eastAsia" w:ascii="仿宋_GB2312" w:hAnsi="宋体" w:eastAsia="仿宋_GB2312" w:cs="Times New Roman"/>
          <w:color w:val="auto"/>
          <w:sz w:val="32"/>
          <w:szCs w:val="32"/>
        </w:rPr>
        <w:t>度年初预算数增加（减少）***元，增长（降低）***</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，主要原因是***；较</w:t>
      </w:r>
      <w:r>
        <w:rPr>
          <w:rFonts w:hint="eastAsia" w:ascii="仿宋_GB2312" w:hAnsi="宋体" w:eastAsia="仿宋_GB2312" w:cs="Times New Roman"/>
          <w:color w:val="auto"/>
          <w:sz w:val="32"/>
          <w:szCs w:val="32"/>
          <w:lang w:val="en" w:eastAsia="zh-CN"/>
        </w:rPr>
        <w:t>2021</w:t>
      </w:r>
      <w:r>
        <w:rPr>
          <w:rFonts w:ascii="仿宋_GB2312" w:hAnsi="宋体" w:eastAsia="仿宋_GB2312" w:cs="Times New Roman"/>
          <w:color w:val="auto"/>
          <w:sz w:val="32"/>
          <w:szCs w:val="32"/>
          <w:lang w:val="en"/>
        </w:rPr>
        <w:t>年</w:t>
      </w:r>
      <w:r>
        <w:rPr>
          <w:rFonts w:hint="eastAsia" w:ascii="仿宋_GB2312" w:hAnsi="宋体" w:eastAsia="仿宋_GB2312" w:cs="Times New Roman"/>
          <w:color w:val="auto"/>
          <w:sz w:val="32"/>
          <w:szCs w:val="32"/>
          <w:lang w:val="en-US" w:eastAsia="zh-CN"/>
        </w:rPr>
        <w:t>度</w:t>
      </w:r>
      <w:r>
        <w:rPr>
          <w:rFonts w:hint="eastAsia" w:ascii="仿宋_GB2312" w:hAnsi="宋体" w:eastAsia="仿宋_GB2312" w:cs="Times New Roman"/>
          <w:color w:val="auto"/>
          <w:sz w:val="32"/>
          <w:szCs w:val="32"/>
        </w:rPr>
        <w:t>决算数增加（减少）***元，增长（降低）***</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w:t>
      </w:r>
    </w:p>
    <w:p>
      <w:pPr>
        <w:pStyle w:val="7"/>
        <w:spacing w:line="540" w:lineRule="exact"/>
        <w:ind w:firstLine="640" w:firstLineChars="200"/>
        <w:rPr>
          <w:rFonts w:hint="eastAsia" w:ascii="仿宋_GB2312" w:hAnsi="宋体" w:eastAsia="仿宋_GB2312" w:cs="Times New Roman"/>
          <w:color w:val="auto"/>
          <w:sz w:val="32"/>
          <w:szCs w:val="32"/>
        </w:rPr>
      </w:pPr>
      <w:r>
        <w:rPr>
          <w:rFonts w:ascii="仿宋_GB2312" w:eastAsia="仿宋_GB2312" w:cs="仿宋_GB2312"/>
          <w:sz w:val="32"/>
          <w:szCs w:val="32"/>
        </w:rPr>
        <w:t>4.</w:t>
      </w:r>
      <w:r>
        <w:rPr>
          <w:rFonts w:hint="eastAsia" w:ascii="仿宋_GB2312" w:eastAsia="仿宋_GB2312" w:cs="仿宋_GB2312"/>
          <w:sz w:val="32"/>
          <w:szCs w:val="32"/>
        </w:rPr>
        <w:t>资本性支出</w:t>
      </w:r>
      <w:r>
        <w:rPr>
          <w:rFonts w:hint="eastAsia" w:ascii="仿宋_GB2312" w:eastAsia="仿宋_GB2312" w:cs="仿宋_GB2312"/>
          <w:sz w:val="32"/>
          <w:szCs w:val="32"/>
          <w:lang w:eastAsia="zh-CN"/>
        </w:rPr>
        <w:t>（基本建设）</w:t>
      </w:r>
      <w:r>
        <w:rPr>
          <w:rFonts w:hint="eastAsia" w:ascii="仿宋_GB2312" w:eastAsia="仿宋_GB2312" w:cs="仿宋_GB2312"/>
          <w:sz w:val="32"/>
          <w:szCs w:val="32"/>
        </w:rPr>
        <w:t>***元，</w:t>
      </w:r>
      <w:r>
        <w:rPr>
          <w:rFonts w:hint="eastAsia" w:ascii="仿宋_GB2312" w:hAnsi="宋体" w:eastAsia="仿宋_GB2312" w:cs="Times New Roman"/>
          <w:color w:val="auto"/>
          <w:sz w:val="32"/>
          <w:szCs w:val="32"/>
        </w:rPr>
        <w:t>较</w:t>
      </w:r>
      <w:r>
        <w:rPr>
          <w:rFonts w:hint="eastAsia" w:ascii="仿宋_GB2312" w:hAnsi="宋体" w:eastAsia="仿宋_GB2312" w:cs="Times New Roman"/>
          <w:color w:val="auto"/>
          <w:sz w:val="32"/>
          <w:szCs w:val="32"/>
          <w:lang w:eastAsia="zh-CN"/>
        </w:rPr>
        <w:t>2022年</w:t>
      </w:r>
      <w:r>
        <w:rPr>
          <w:rFonts w:hint="eastAsia" w:ascii="仿宋_GB2312" w:hAnsi="宋体" w:eastAsia="仿宋_GB2312" w:cs="Times New Roman"/>
          <w:color w:val="auto"/>
          <w:sz w:val="32"/>
          <w:szCs w:val="32"/>
        </w:rPr>
        <w:t>度年初预算数增加（减少）***元，增长（降低）***</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，主要原因是***；较</w:t>
      </w:r>
      <w:r>
        <w:rPr>
          <w:rFonts w:hint="eastAsia" w:ascii="仿宋_GB2312" w:hAnsi="宋体" w:eastAsia="仿宋_GB2312" w:cs="Times New Roman"/>
          <w:color w:val="auto"/>
          <w:sz w:val="32"/>
          <w:szCs w:val="32"/>
          <w:lang w:val="en" w:eastAsia="zh-CN"/>
        </w:rPr>
        <w:t>2021</w:t>
      </w:r>
      <w:r>
        <w:rPr>
          <w:rFonts w:ascii="仿宋_GB2312" w:hAnsi="宋体" w:eastAsia="仿宋_GB2312" w:cs="Times New Roman"/>
          <w:color w:val="auto"/>
          <w:sz w:val="32"/>
          <w:szCs w:val="32"/>
          <w:lang w:val="en"/>
        </w:rPr>
        <w:t>年</w:t>
      </w:r>
      <w:r>
        <w:rPr>
          <w:rFonts w:hint="eastAsia" w:ascii="仿宋_GB2312" w:hAnsi="宋体" w:eastAsia="仿宋_GB2312" w:cs="Times New Roman"/>
          <w:color w:val="auto"/>
          <w:sz w:val="32"/>
          <w:szCs w:val="32"/>
          <w:lang w:val="en-US" w:eastAsia="zh-CN"/>
        </w:rPr>
        <w:t>度</w:t>
      </w:r>
      <w:r>
        <w:rPr>
          <w:rFonts w:hint="eastAsia" w:ascii="仿宋_GB2312" w:hAnsi="宋体" w:eastAsia="仿宋_GB2312" w:cs="Times New Roman"/>
          <w:color w:val="auto"/>
          <w:sz w:val="32"/>
          <w:szCs w:val="32"/>
        </w:rPr>
        <w:t>决算数增加（减少）***元，增长（降低）***</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w:t>
      </w:r>
    </w:p>
    <w:p>
      <w:pPr>
        <w:pStyle w:val="7"/>
        <w:spacing w:line="540" w:lineRule="exact"/>
        <w:ind w:firstLine="640" w:firstLineChars="200"/>
        <w:rPr>
          <w:rFonts w:hint="eastAsia" w:ascii="仿宋_GB2312" w:hAnsi="宋体" w:eastAsia="仿宋_GB2312" w:cs="Times New Roman"/>
          <w:color w:val="auto"/>
          <w:sz w:val="32"/>
          <w:szCs w:val="32"/>
        </w:rPr>
      </w:pPr>
      <w:r>
        <w:rPr>
          <w:rFonts w:hint="eastAsia" w:ascii="仿宋_GB2312" w:eastAsia="仿宋_GB2312" w:cs="仿宋_GB2312"/>
          <w:sz w:val="32"/>
          <w:szCs w:val="32"/>
          <w:lang w:val="en-US" w:eastAsia="zh-CN"/>
        </w:rPr>
        <w:t>5</w:t>
      </w:r>
      <w:r>
        <w:rPr>
          <w:rFonts w:ascii="仿宋_GB2312" w:eastAsia="仿宋_GB2312" w:cs="仿宋_GB2312"/>
          <w:sz w:val="32"/>
          <w:szCs w:val="32"/>
        </w:rPr>
        <w:t>.</w:t>
      </w:r>
      <w:r>
        <w:rPr>
          <w:rFonts w:hint="eastAsia" w:ascii="仿宋_GB2312" w:eastAsia="仿宋_GB2312" w:cs="仿宋_GB2312"/>
          <w:sz w:val="32"/>
          <w:szCs w:val="32"/>
        </w:rPr>
        <w:t>资本性支出***元，</w:t>
      </w:r>
      <w:r>
        <w:rPr>
          <w:rFonts w:hint="eastAsia" w:ascii="仿宋_GB2312" w:hAnsi="宋体" w:eastAsia="仿宋_GB2312" w:cs="Times New Roman"/>
          <w:color w:val="auto"/>
          <w:sz w:val="32"/>
          <w:szCs w:val="32"/>
        </w:rPr>
        <w:t>较</w:t>
      </w:r>
      <w:r>
        <w:rPr>
          <w:rFonts w:hint="eastAsia" w:ascii="仿宋_GB2312" w:hAnsi="宋体" w:eastAsia="仿宋_GB2312" w:cs="Times New Roman"/>
          <w:color w:val="auto"/>
          <w:sz w:val="32"/>
          <w:szCs w:val="32"/>
          <w:lang w:eastAsia="zh-CN"/>
        </w:rPr>
        <w:t>2022年</w:t>
      </w:r>
      <w:r>
        <w:rPr>
          <w:rFonts w:hint="eastAsia" w:ascii="仿宋_GB2312" w:hAnsi="宋体" w:eastAsia="仿宋_GB2312" w:cs="Times New Roman"/>
          <w:color w:val="auto"/>
          <w:sz w:val="32"/>
          <w:szCs w:val="32"/>
        </w:rPr>
        <w:t>度年初预算数增加（减少）***元，增长（降低）***</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，主要原因是***；较</w:t>
      </w:r>
      <w:r>
        <w:rPr>
          <w:rFonts w:hint="eastAsia" w:ascii="仿宋_GB2312" w:hAnsi="宋体" w:eastAsia="仿宋_GB2312" w:cs="Times New Roman"/>
          <w:color w:val="auto"/>
          <w:sz w:val="32"/>
          <w:szCs w:val="32"/>
          <w:lang w:val="en" w:eastAsia="zh-CN"/>
        </w:rPr>
        <w:t>2021</w:t>
      </w:r>
      <w:r>
        <w:rPr>
          <w:rFonts w:ascii="仿宋_GB2312" w:hAnsi="宋体" w:eastAsia="仿宋_GB2312" w:cs="Times New Roman"/>
          <w:color w:val="auto"/>
          <w:sz w:val="32"/>
          <w:szCs w:val="32"/>
          <w:lang w:val="en"/>
        </w:rPr>
        <w:t>年</w:t>
      </w:r>
      <w:r>
        <w:rPr>
          <w:rFonts w:hint="eastAsia" w:ascii="仿宋_GB2312" w:hAnsi="宋体" w:eastAsia="仿宋_GB2312" w:cs="Times New Roman"/>
          <w:color w:val="auto"/>
          <w:sz w:val="32"/>
          <w:szCs w:val="32"/>
          <w:lang w:val="en-US" w:eastAsia="zh-CN"/>
        </w:rPr>
        <w:t>度</w:t>
      </w:r>
      <w:r>
        <w:rPr>
          <w:rFonts w:hint="eastAsia" w:ascii="仿宋_GB2312" w:hAnsi="宋体" w:eastAsia="仿宋_GB2312" w:cs="Times New Roman"/>
          <w:color w:val="auto"/>
          <w:sz w:val="32"/>
          <w:szCs w:val="32"/>
        </w:rPr>
        <w:t>决算数增加（减少）***元，增长（降低）***</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w:t>
      </w:r>
    </w:p>
    <w:p>
      <w:pPr>
        <w:pStyle w:val="7"/>
        <w:spacing w:line="540" w:lineRule="exact"/>
        <w:ind w:firstLine="640" w:firstLineChars="200"/>
        <w:rPr>
          <w:rFonts w:hint="eastAsia" w:ascii="仿宋_GB2312" w:hAnsi="宋体" w:eastAsia="仿宋_GB2312" w:cs="Times New Roman"/>
          <w:color w:val="auto"/>
          <w:sz w:val="32"/>
          <w:szCs w:val="32"/>
        </w:rPr>
      </w:pPr>
      <w:r>
        <w:rPr>
          <w:rFonts w:hint="eastAsia" w:ascii="仿宋_GB2312" w:eastAsia="仿宋_GB2312" w:cs="仿宋_GB2312"/>
          <w:sz w:val="32"/>
          <w:szCs w:val="32"/>
          <w:lang w:val="en-US" w:eastAsia="zh-CN"/>
        </w:rPr>
        <w:t>6</w:t>
      </w:r>
      <w:r>
        <w:rPr>
          <w:rFonts w:ascii="仿宋_GB2312" w:eastAsia="仿宋_GB2312" w:cs="仿宋_GB2312"/>
          <w:sz w:val="32"/>
          <w:szCs w:val="32"/>
        </w:rPr>
        <w:t>.</w:t>
      </w:r>
      <w:r>
        <w:rPr>
          <w:rFonts w:hint="eastAsia" w:ascii="仿宋_GB2312" w:eastAsia="仿宋_GB2312" w:cs="仿宋_GB2312"/>
          <w:sz w:val="32"/>
          <w:szCs w:val="32"/>
          <w:lang w:eastAsia="zh-CN"/>
        </w:rPr>
        <w:t>对企业补助（基本建设）</w:t>
      </w:r>
      <w:r>
        <w:rPr>
          <w:rFonts w:hint="eastAsia" w:ascii="仿宋_GB2312" w:eastAsia="仿宋_GB2312" w:cs="仿宋_GB2312"/>
          <w:sz w:val="32"/>
          <w:szCs w:val="32"/>
        </w:rPr>
        <w:t>***元，</w:t>
      </w:r>
      <w:r>
        <w:rPr>
          <w:rFonts w:hint="eastAsia" w:ascii="仿宋_GB2312" w:hAnsi="宋体" w:eastAsia="仿宋_GB2312" w:cs="Times New Roman"/>
          <w:color w:val="auto"/>
          <w:sz w:val="32"/>
          <w:szCs w:val="32"/>
        </w:rPr>
        <w:t>较</w:t>
      </w:r>
      <w:r>
        <w:rPr>
          <w:rFonts w:hint="eastAsia" w:ascii="仿宋_GB2312" w:hAnsi="宋体" w:eastAsia="仿宋_GB2312" w:cs="Times New Roman"/>
          <w:color w:val="auto"/>
          <w:sz w:val="32"/>
          <w:szCs w:val="32"/>
          <w:lang w:eastAsia="zh-CN"/>
        </w:rPr>
        <w:t>2022年</w:t>
      </w:r>
      <w:r>
        <w:rPr>
          <w:rFonts w:hint="eastAsia" w:ascii="仿宋_GB2312" w:hAnsi="宋体" w:eastAsia="仿宋_GB2312" w:cs="Times New Roman"/>
          <w:color w:val="auto"/>
          <w:sz w:val="32"/>
          <w:szCs w:val="32"/>
        </w:rPr>
        <w:t>度年初预算数增加（减少）***元，增长（降低）***</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，主要原因是***；较</w:t>
      </w:r>
      <w:r>
        <w:rPr>
          <w:rFonts w:hint="eastAsia" w:ascii="仿宋_GB2312" w:hAnsi="宋体" w:eastAsia="仿宋_GB2312" w:cs="Times New Roman"/>
          <w:color w:val="auto"/>
          <w:sz w:val="32"/>
          <w:szCs w:val="32"/>
          <w:lang w:val="en" w:eastAsia="zh-CN"/>
        </w:rPr>
        <w:t>2021</w:t>
      </w:r>
      <w:r>
        <w:rPr>
          <w:rFonts w:ascii="仿宋_GB2312" w:hAnsi="宋体" w:eastAsia="仿宋_GB2312" w:cs="Times New Roman"/>
          <w:color w:val="auto"/>
          <w:sz w:val="32"/>
          <w:szCs w:val="32"/>
          <w:lang w:val="en"/>
        </w:rPr>
        <w:t>年</w:t>
      </w:r>
      <w:r>
        <w:rPr>
          <w:rFonts w:hint="eastAsia" w:ascii="仿宋_GB2312" w:hAnsi="宋体" w:eastAsia="仿宋_GB2312" w:cs="Times New Roman"/>
          <w:color w:val="auto"/>
          <w:sz w:val="32"/>
          <w:szCs w:val="32"/>
          <w:lang w:val="en-US" w:eastAsia="zh-CN"/>
        </w:rPr>
        <w:t>度</w:t>
      </w:r>
      <w:r>
        <w:rPr>
          <w:rFonts w:hint="eastAsia" w:ascii="仿宋_GB2312" w:hAnsi="宋体" w:eastAsia="仿宋_GB2312" w:cs="Times New Roman"/>
          <w:color w:val="auto"/>
          <w:sz w:val="32"/>
          <w:szCs w:val="32"/>
        </w:rPr>
        <w:t>决算数增加（减少）***元，增长（降低）***</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w:t>
      </w:r>
    </w:p>
    <w:p>
      <w:pPr>
        <w:pStyle w:val="7"/>
        <w:spacing w:line="540" w:lineRule="exact"/>
        <w:ind w:firstLine="640" w:firstLineChars="200"/>
        <w:rPr>
          <w:rFonts w:hint="eastAsia" w:ascii="仿宋_GB2312" w:hAnsi="宋体" w:eastAsia="仿宋_GB2312" w:cs="Times New Roman"/>
          <w:color w:val="auto"/>
          <w:sz w:val="32"/>
          <w:szCs w:val="32"/>
        </w:rPr>
      </w:pPr>
      <w:r>
        <w:rPr>
          <w:rFonts w:hint="eastAsia" w:ascii="仿宋_GB2312" w:eastAsia="仿宋_GB2312" w:cs="仿宋_GB2312"/>
          <w:sz w:val="32"/>
          <w:szCs w:val="32"/>
          <w:lang w:val="en-US" w:eastAsia="zh-CN"/>
        </w:rPr>
        <w:t>7</w:t>
      </w:r>
      <w:r>
        <w:rPr>
          <w:rFonts w:ascii="仿宋_GB2312" w:eastAsia="仿宋_GB2312" w:cs="仿宋_GB2312"/>
          <w:sz w:val="32"/>
          <w:szCs w:val="32"/>
        </w:rPr>
        <w:t>.</w:t>
      </w:r>
      <w:r>
        <w:rPr>
          <w:rFonts w:hint="eastAsia" w:ascii="仿宋_GB2312" w:eastAsia="仿宋_GB2312" w:cs="仿宋_GB2312"/>
          <w:sz w:val="32"/>
          <w:szCs w:val="32"/>
          <w:lang w:eastAsia="zh-CN"/>
        </w:rPr>
        <w:t>对企业补助</w:t>
      </w:r>
      <w:r>
        <w:rPr>
          <w:rFonts w:hint="eastAsia" w:ascii="仿宋_GB2312" w:eastAsia="仿宋_GB2312" w:cs="仿宋_GB2312"/>
          <w:sz w:val="32"/>
          <w:szCs w:val="32"/>
        </w:rPr>
        <w:t>***元，</w:t>
      </w:r>
      <w:r>
        <w:rPr>
          <w:rFonts w:hint="eastAsia" w:ascii="仿宋_GB2312" w:hAnsi="宋体" w:eastAsia="仿宋_GB2312" w:cs="Times New Roman"/>
          <w:color w:val="auto"/>
          <w:sz w:val="32"/>
          <w:szCs w:val="32"/>
        </w:rPr>
        <w:t>较</w:t>
      </w:r>
      <w:r>
        <w:rPr>
          <w:rFonts w:hint="eastAsia" w:ascii="仿宋_GB2312" w:hAnsi="宋体" w:eastAsia="仿宋_GB2312" w:cs="Times New Roman"/>
          <w:color w:val="auto"/>
          <w:sz w:val="32"/>
          <w:szCs w:val="32"/>
          <w:lang w:eastAsia="zh-CN"/>
        </w:rPr>
        <w:t>2022年</w:t>
      </w:r>
      <w:r>
        <w:rPr>
          <w:rFonts w:hint="eastAsia" w:ascii="仿宋_GB2312" w:hAnsi="宋体" w:eastAsia="仿宋_GB2312" w:cs="Times New Roman"/>
          <w:color w:val="auto"/>
          <w:sz w:val="32"/>
          <w:szCs w:val="32"/>
        </w:rPr>
        <w:t>度年初预算数增加（减少）***元，增长（降低）***</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，主要原因是***；较</w:t>
      </w:r>
      <w:r>
        <w:rPr>
          <w:rFonts w:hint="eastAsia" w:ascii="仿宋_GB2312" w:hAnsi="宋体" w:eastAsia="仿宋_GB2312" w:cs="Times New Roman"/>
          <w:color w:val="auto"/>
          <w:sz w:val="32"/>
          <w:szCs w:val="32"/>
          <w:lang w:val="en" w:eastAsia="zh-CN"/>
        </w:rPr>
        <w:t>2021</w:t>
      </w:r>
      <w:r>
        <w:rPr>
          <w:rFonts w:ascii="仿宋_GB2312" w:hAnsi="宋体" w:eastAsia="仿宋_GB2312" w:cs="Times New Roman"/>
          <w:color w:val="auto"/>
          <w:sz w:val="32"/>
          <w:szCs w:val="32"/>
          <w:lang w:val="en"/>
        </w:rPr>
        <w:t>年</w:t>
      </w:r>
      <w:r>
        <w:rPr>
          <w:rFonts w:hint="eastAsia" w:ascii="仿宋_GB2312" w:hAnsi="宋体" w:eastAsia="仿宋_GB2312" w:cs="Times New Roman"/>
          <w:color w:val="auto"/>
          <w:sz w:val="32"/>
          <w:szCs w:val="32"/>
          <w:lang w:val="en-US" w:eastAsia="zh-CN"/>
        </w:rPr>
        <w:t>度</w:t>
      </w:r>
      <w:r>
        <w:rPr>
          <w:rFonts w:hint="eastAsia" w:ascii="仿宋_GB2312" w:hAnsi="宋体" w:eastAsia="仿宋_GB2312" w:cs="Times New Roman"/>
          <w:color w:val="auto"/>
          <w:sz w:val="32"/>
          <w:szCs w:val="32"/>
        </w:rPr>
        <w:t>决算数增加（减少）***元，增长（降低）***</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w:t>
      </w:r>
    </w:p>
    <w:p>
      <w:pPr>
        <w:pStyle w:val="7"/>
        <w:spacing w:line="540" w:lineRule="exact"/>
        <w:ind w:firstLine="640" w:firstLineChars="200"/>
        <w:rPr>
          <w:rFonts w:hint="eastAsia" w:ascii="仿宋_GB2312" w:hAnsi="宋体" w:eastAsia="仿宋_GB2312" w:cs="Times New Roman"/>
          <w:color w:val="auto"/>
          <w:sz w:val="32"/>
          <w:szCs w:val="32"/>
        </w:rPr>
      </w:pPr>
      <w:r>
        <w:rPr>
          <w:rFonts w:hint="eastAsia" w:ascii="仿宋_GB2312" w:eastAsia="仿宋_GB2312" w:cs="仿宋_GB2312"/>
          <w:sz w:val="32"/>
          <w:szCs w:val="32"/>
          <w:lang w:val="en-US" w:eastAsia="zh-CN"/>
        </w:rPr>
        <w:t>8</w:t>
      </w:r>
      <w:r>
        <w:rPr>
          <w:rFonts w:ascii="仿宋_GB2312" w:eastAsia="仿宋_GB2312" w:cs="仿宋_GB2312"/>
          <w:sz w:val="32"/>
          <w:szCs w:val="32"/>
        </w:rPr>
        <w:t>.</w:t>
      </w:r>
      <w:r>
        <w:rPr>
          <w:rFonts w:hint="eastAsia" w:ascii="仿宋_GB2312" w:eastAsia="仿宋_GB2312" w:cs="仿宋_GB2312"/>
          <w:sz w:val="32"/>
          <w:szCs w:val="32"/>
          <w:lang w:eastAsia="zh-CN"/>
        </w:rPr>
        <w:t>其他支出</w:t>
      </w:r>
      <w:r>
        <w:rPr>
          <w:rFonts w:hint="eastAsia" w:ascii="仿宋_GB2312" w:eastAsia="仿宋_GB2312" w:cs="仿宋_GB2312"/>
          <w:sz w:val="32"/>
          <w:szCs w:val="32"/>
        </w:rPr>
        <w:t>***元，</w:t>
      </w:r>
      <w:r>
        <w:rPr>
          <w:rFonts w:hint="eastAsia" w:ascii="仿宋_GB2312" w:hAnsi="宋体" w:eastAsia="仿宋_GB2312" w:cs="Times New Roman"/>
          <w:color w:val="auto"/>
          <w:sz w:val="32"/>
          <w:szCs w:val="32"/>
        </w:rPr>
        <w:t>较</w:t>
      </w:r>
      <w:r>
        <w:rPr>
          <w:rFonts w:hint="eastAsia" w:ascii="仿宋_GB2312" w:hAnsi="宋体" w:eastAsia="仿宋_GB2312" w:cs="Times New Roman"/>
          <w:color w:val="auto"/>
          <w:sz w:val="32"/>
          <w:szCs w:val="32"/>
          <w:lang w:eastAsia="zh-CN"/>
        </w:rPr>
        <w:t>2022年</w:t>
      </w:r>
      <w:r>
        <w:rPr>
          <w:rFonts w:hint="eastAsia" w:ascii="仿宋_GB2312" w:hAnsi="宋体" w:eastAsia="仿宋_GB2312" w:cs="Times New Roman"/>
          <w:color w:val="auto"/>
          <w:sz w:val="32"/>
          <w:szCs w:val="32"/>
        </w:rPr>
        <w:t>度年初预算数增加（减少）***元，增长（降低）***</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，主要原因是***；较</w:t>
      </w:r>
      <w:r>
        <w:rPr>
          <w:rFonts w:hint="eastAsia" w:ascii="仿宋_GB2312" w:hAnsi="宋体" w:eastAsia="仿宋_GB2312" w:cs="Times New Roman"/>
          <w:color w:val="auto"/>
          <w:sz w:val="32"/>
          <w:szCs w:val="32"/>
          <w:lang w:val="en" w:eastAsia="zh-CN"/>
        </w:rPr>
        <w:t>2021</w:t>
      </w:r>
      <w:r>
        <w:rPr>
          <w:rFonts w:ascii="仿宋_GB2312" w:hAnsi="宋体" w:eastAsia="仿宋_GB2312" w:cs="Times New Roman"/>
          <w:color w:val="auto"/>
          <w:sz w:val="32"/>
          <w:szCs w:val="32"/>
          <w:lang w:val="en"/>
        </w:rPr>
        <w:t>年</w:t>
      </w:r>
      <w:r>
        <w:rPr>
          <w:rFonts w:hint="eastAsia" w:ascii="仿宋_GB2312" w:hAnsi="宋体" w:eastAsia="仿宋_GB2312" w:cs="Times New Roman"/>
          <w:color w:val="auto"/>
          <w:sz w:val="32"/>
          <w:szCs w:val="32"/>
          <w:lang w:val="en-US" w:eastAsia="zh-CN"/>
        </w:rPr>
        <w:t>度</w:t>
      </w:r>
      <w:r>
        <w:rPr>
          <w:rFonts w:hint="eastAsia" w:ascii="仿宋_GB2312" w:hAnsi="宋体" w:eastAsia="仿宋_GB2312" w:cs="Times New Roman"/>
          <w:color w:val="auto"/>
          <w:sz w:val="32"/>
          <w:szCs w:val="32"/>
        </w:rPr>
        <w:t>决算数增加（减少）***元，增长（降低）***</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w:t>
      </w:r>
    </w:p>
    <w:p>
      <w:pPr>
        <w:spacing w:line="540" w:lineRule="exact"/>
        <w:ind w:firstLine="0" w:firstLineChars="0"/>
        <w:outlineLvl w:val="1"/>
        <w:rPr>
          <w:rFonts w:hint="eastAsia"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lang w:val="en-US" w:eastAsia="zh-CN"/>
        </w:rPr>
        <w:t xml:space="preserve">    </w:t>
      </w:r>
      <w:r>
        <w:rPr>
          <w:rFonts w:hint="eastAsia" w:ascii="楷体_GB2312" w:hAnsi="楷体_GB2312" w:eastAsia="楷体_GB2312" w:cs="楷体_GB2312"/>
          <w:b/>
          <w:bCs/>
          <w:kern w:val="0"/>
          <w:sz w:val="32"/>
          <w:szCs w:val="32"/>
        </w:rPr>
        <w:t>七、一般公共预算财政拨款“三公”经费支出决算情况说明</w:t>
      </w:r>
    </w:p>
    <w:p>
      <w:pPr>
        <w:autoSpaceDE w:val="0"/>
        <w:autoSpaceDN w:val="0"/>
        <w:adjustRightInd w:val="0"/>
        <w:spacing w:line="540" w:lineRule="exact"/>
        <w:ind w:left="477" w:leftChars="227" w:firstLine="154" w:firstLineChars="48"/>
        <w:jc w:val="left"/>
        <w:rPr>
          <w:rFonts w:hint="eastAsia"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（一）“三公”经费</w:t>
      </w:r>
      <w:r>
        <w:rPr>
          <w:rFonts w:hint="eastAsia" w:ascii="仿宋_GB2312" w:hAnsi="仿宋_GB2312" w:eastAsia="仿宋_GB2312" w:cs="仿宋_GB2312"/>
          <w:b/>
          <w:kern w:val="0"/>
          <w:sz w:val="32"/>
          <w:szCs w:val="32"/>
          <w:lang w:eastAsia="zh-CN"/>
        </w:rPr>
        <w:t>一般公共预算</w:t>
      </w:r>
      <w:r>
        <w:rPr>
          <w:rFonts w:hint="eastAsia" w:ascii="仿宋_GB2312" w:hAnsi="仿宋_GB2312" w:eastAsia="仿宋_GB2312" w:cs="仿宋_GB2312"/>
          <w:b/>
          <w:kern w:val="0"/>
          <w:sz w:val="32"/>
          <w:szCs w:val="32"/>
        </w:rPr>
        <w:t>财政拨款支出决算</w:t>
      </w:r>
    </w:p>
    <w:p>
      <w:pPr>
        <w:autoSpaceDE w:val="0"/>
        <w:autoSpaceDN w:val="0"/>
        <w:adjustRightInd w:val="0"/>
        <w:spacing w:line="540" w:lineRule="exact"/>
        <w:ind w:left="0" w:leftChars="0" w:firstLine="150" w:firstLineChars="47"/>
        <w:jc w:val="left"/>
        <w:rPr>
          <w:rFonts w:hint="eastAsia" w:ascii="仿宋_GB2312" w:hAnsi="仿宋_GB2312" w:eastAsia="仿宋_GB2312" w:cs="仿宋_GB2312"/>
          <w:kern w:val="0"/>
          <w:sz w:val="32"/>
          <w:szCs w:val="32"/>
        </w:rPr>
      </w:pPr>
      <w:r>
        <w:rPr>
          <w:rFonts w:hint="eastAsia" w:ascii="仿宋_GB2312" w:hAnsi="仿宋_GB2312" w:eastAsia="仿宋_GB2312" w:cs="仿宋_GB2312"/>
          <w:b/>
          <w:kern w:val="0"/>
          <w:sz w:val="32"/>
          <w:szCs w:val="32"/>
          <w:lang w:eastAsia="zh-CN"/>
        </w:rPr>
        <w:t>总</w:t>
      </w:r>
      <w:r>
        <w:rPr>
          <w:rFonts w:hint="eastAsia" w:ascii="仿宋_GB2312" w:hAnsi="仿宋_GB2312" w:eastAsia="仿宋_GB2312" w:cs="仿宋_GB2312"/>
          <w:b/>
          <w:kern w:val="0"/>
          <w:sz w:val="32"/>
          <w:szCs w:val="32"/>
        </w:rPr>
        <w:t>体情况说明</w:t>
      </w:r>
      <w:r>
        <w:rPr>
          <w:rFonts w:hint="eastAsia" w:ascii="仿宋_GB2312" w:hAnsi="仿宋_GB2312" w:eastAsia="仿宋_GB2312" w:cs="仿宋_GB2312"/>
          <w:b/>
          <w:kern w:val="0"/>
          <w:sz w:val="32"/>
          <w:szCs w:val="32"/>
          <w:lang w:eastAsia="zh-CN"/>
        </w:rPr>
        <w:t>。</w:t>
      </w:r>
      <w:r>
        <w:rPr>
          <w:rFonts w:hint="eastAsia" w:ascii="仿宋_GB2312" w:hAnsi="仿宋_GB2312" w:eastAsia="仿宋_GB2312" w:cs="仿宋_GB2312"/>
          <w:kern w:val="0"/>
          <w:sz w:val="32"/>
          <w:szCs w:val="32"/>
          <w:lang w:eastAsia="zh-CN"/>
        </w:rPr>
        <w:t>2022年</w:t>
      </w:r>
      <w:r>
        <w:rPr>
          <w:rFonts w:hint="eastAsia" w:ascii="仿宋_GB2312" w:hAnsi="仿宋_GB2312" w:eastAsia="仿宋_GB2312" w:cs="仿宋_GB2312"/>
          <w:kern w:val="0"/>
          <w:sz w:val="32"/>
          <w:szCs w:val="32"/>
        </w:rPr>
        <w:t>度“三公”经费</w:t>
      </w:r>
      <w:r>
        <w:rPr>
          <w:rFonts w:hint="eastAsia" w:ascii="仿宋_GB2312" w:hAnsi="仿宋_GB2312" w:eastAsia="仿宋_GB2312" w:cs="仿宋_GB2312"/>
          <w:kern w:val="0"/>
          <w:sz w:val="32"/>
          <w:szCs w:val="32"/>
          <w:lang w:eastAsia="zh-CN"/>
        </w:rPr>
        <w:t>一般公共预算</w:t>
      </w:r>
      <w:r>
        <w:rPr>
          <w:rFonts w:hint="eastAsia" w:ascii="仿宋_GB2312" w:hAnsi="仿宋_GB2312" w:eastAsia="仿宋_GB2312" w:cs="仿宋_GB2312"/>
          <w:kern w:val="0"/>
          <w:sz w:val="32"/>
          <w:szCs w:val="32"/>
        </w:rPr>
        <w:t>财政拨款支出预算为***元，支出决算为***元，完成预算的***%，</w:t>
      </w:r>
      <w:r>
        <w:rPr>
          <w:rFonts w:hint="eastAsia" w:ascii="仿宋_GB2312" w:hAnsi="仿宋_GB2312" w:eastAsia="仿宋_GB2312" w:cs="仿宋_GB2312"/>
          <w:kern w:val="0"/>
          <w:sz w:val="32"/>
          <w:szCs w:val="32"/>
          <w:lang w:eastAsia="zh-CN"/>
        </w:rPr>
        <w:t>2022年</w:t>
      </w:r>
      <w:r>
        <w:rPr>
          <w:rFonts w:hint="eastAsia" w:ascii="仿宋_GB2312" w:hAnsi="仿宋_GB2312" w:eastAsia="仿宋_GB2312" w:cs="仿宋_GB2312"/>
          <w:kern w:val="0"/>
          <w:sz w:val="32"/>
          <w:szCs w:val="32"/>
        </w:rPr>
        <w:t>度“三公”经费支出决算数小于（大于）预算数的主要原因：***。</w:t>
      </w:r>
    </w:p>
    <w:p>
      <w:pPr>
        <w:autoSpaceDE w:val="0"/>
        <w:autoSpaceDN w:val="0"/>
        <w:adjustRightInd w:val="0"/>
        <w:spacing w:line="540" w:lineRule="exact"/>
        <w:ind w:firstLine="656" w:firstLineChars="205"/>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2022年</w:t>
      </w:r>
      <w:r>
        <w:rPr>
          <w:rFonts w:hint="eastAsia" w:ascii="仿宋_GB2312" w:hAnsi="仿宋_GB2312" w:eastAsia="仿宋_GB2312" w:cs="仿宋_GB2312"/>
          <w:kern w:val="0"/>
          <w:sz w:val="32"/>
          <w:szCs w:val="32"/>
        </w:rPr>
        <w:t>度“三公”经费</w:t>
      </w:r>
      <w:r>
        <w:rPr>
          <w:rFonts w:hint="eastAsia" w:ascii="仿宋_GB2312" w:hAnsi="仿宋_GB2312" w:eastAsia="仿宋_GB2312" w:cs="仿宋_GB2312"/>
          <w:kern w:val="0"/>
          <w:sz w:val="32"/>
          <w:szCs w:val="32"/>
          <w:lang w:eastAsia="zh-CN"/>
        </w:rPr>
        <w:t>一般公共预算</w:t>
      </w:r>
      <w:r>
        <w:rPr>
          <w:rFonts w:hint="eastAsia" w:ascii="仿宋_GB2312" w:hAnsi="仿宋_GB2312" w:eastAsia="仿宋_GB2312" w:cs="仿宋_GB2312"/>
          <w:kern w:val="0"/>
          <w:sz w:val="32"/>
          <w:szCs w:val="32"/>
        </w:rPr>
        <w:t>财政拨款支出决算数比</w:t>
      </w:r>
      <w:r>
        <w:rPr>
          <w:rFonts w:hint="eastAsia" w:ascii="仿宋_GB2312" w:hAnsi="仿宋_GB2312" w:eastAsia="仿宋_GB2312" w:cs="仿宋_GB2312"/>
          <w:kern w:val="0"/>
          <w:sz w:val="32"/>
          <w:szCs w:val="32"/>
          <w:lang w:val="en" w:eastAsia="zh-CN"/>
        </w:rPr>
        <w:t>2021</w:t>
      </w:r>
      <w:r>
        <w:rPr>
          <w:rFonts w:hint="default" w:ascii="仿宋_GB2312" w:hAnsi="仿宋_GB2312" w:eastAsia="仿宋_GB2312" w:cs="仿宋_GB2312"/>
          <w:kern w:val="0"/>
          <w:sz w:val="32"/>
          <w:szCs w:val="32"/>
          <w:lang w:val="en"/>
        </w:rPr>
        <w:t>年</w:t>
      </w:r>
      <w:r>
        <w:rPr>
          <w:rFonts w:hint="eastAsia" w:ascii="仿宋_GB2312" w:hAnsi="仿宋_GB2312" w:eastAsia="仿宋_GB2312" w:cs="仿宋_GB2312"/>
          <w:kern w:val="0"/>
          <w:sz w:val="32"/>
          <w:szCs w:val="32"/>
          <w:lang w:val="en-US" w:eastAsia="zh-CN"/>
        </w:rPr>
        <w:t>度</w:t>
      </w:r>
      <w:r>
        <w:rPr>
          <w:rFonts w:hint="eastAsia" w:ascii="仿宋_GB2312" w:hAnsi="仿宋_GB2312" w:eastAsia="仿宋_GB2312" w:cs="仿宋_GB2312"/>
          <w:kern w:val="0"/>
          <w:sz w:val="32"/>
          <w:szCs w:val="32"/>
        </w:rPr>
        <w:t>减少（增加）***元，下降（增长）%，其中：因公出国（境）费支出决算减少（增加）***元，下降（增长）***%；公务用车购置及运行费支出决算减少（增加）***元，下降（增长）***%；公务接待费支出决算减少（增加）***元，下降（增长）***%；因公出国（境）费支出减少（增加）的主要原因是***；公务用车购置及运行费支出减少（增加）的主要原因是***</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公务接待费支出减少（增加）</w:t>
      </w:r>
      <w:r>
        <w:rPr>
          <w:rFonts w:hint="eastAsia" w:ascii="仿宋_GB2312" w:hAnsi="仿宋_GB2312" w:eastAsia="仿宋_GB2312" w:cs="仿宋_GB2312"/>
          <w:kern w:val="0"/>
          <w:sz w:val="32"/>
          <w:szCs w:val="32"/>
          <w:lang w:eastAsia="zh-CN"/>
        </w:rPr>
        <w:t>的主要原因是</w:t>
      </w:r>
      <w:r>
        <w:rPr>
          <w:rFonts w:hint="eastAsia" w:ascii="仿宋_GB2312" w:hAnsi="仿宋_GB2312" w:eastAsia="仿宋_GB2312" w:cs="仿宋_GB2312"/>
          <w:kern w:val="0"/>
          <w:sz w:val="32"/>
          <w:szCs w:val="32"/>
        </w:rPr>
        <w:t>***。</w:t>
      </w:r>
    </w:p>
    <w:p>
      <w:pPr>
        <w:pStyle w:val="7"/>
        <w:spacing w:line="540" w:lineRule="exact"/>
        <w:ind w:firstLine="642"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b/>
          <w:sz w:val="32"/>
          <w:szCs w:val="32"/>
        </w:rPr>
        <w:t>（二）“三公”经费</w:t>
      </w:r>
      <w:r>
        <w:rPr>
          <w:rFonts w:hint="eastAsia" w:ascii="仿宋_GB2312" w:hAnsi="仿宋_GB2312" w:eastAsia="仿宋_GB2312" w:cs="仿宋_GB2312"/>
          <w:b/>
          <w:sz w:val="32"/>
          <w:szCs w:val="32"/>
          <w:lang w:eastAsia="zh-CN"/>
        </w:rPr>
        <w:t>一般公共预算</w:t>
      </w:r>
      <w:r>
        <w:rPr>
          <w:rFonts w:hint="eastAsia" w:ascii="仿宋_GB2312" w:hAnsi="仿宋_GB2312" w:eastAsia="仿宋_GB2312" w:cs="仿宋_GB2312"/>
          <w:b/>
          <w:sz w:val="32"/>
          <w:szCs w:val="32"/>
        </w:rPr>
        <w:t>财政拨款支出决算具体情况说明。</w:t>
      </w:r>
      <w:r>
        <w:rPr>
          <w:rFonts w:hint="eastAsia" w:ascii="仿宋_GB2312" w:hAnsi="仿宋_GB2312" w:eastAsia="仿宋_GB2312" w:cs="仿宋_GB2312"/>
          <w:color w:val="auto"/>
          <w:sz w:val="32"/>
          <w:szCs w:val="32"/>
          <w:lang w:eastAsia="zh-CN"/>
        </w:rPr>
        <w:t>2022年</w:t>
      </w:r>
      <w:r>
        <w:rPr>
          <w:rFonts w:hint="eastAsia" w:ascii="仿宋_GB2312" w:hAnsi="仿宋_GB2312" w:eastAsia="仿宋_GB2312" w:cs="仿宋_GB2312"/>
          <w:color w:val="auto"/>
          <w:sz w:val="32"/>
          <w:szCs w:val="32"/>
        </w:rPr>
        <w:t>度“三公”经费</w:t>
      </w:r>
      <w:r>
        <w:rPr>
          <w:rFonts w:hint="eastAsia" w:ascii="仿宋_GB2312" w:hAnsi="仿宋_GB2312" w:eastAsia="仿宋_GB2312" w:cs="仿宋_GB2312"/>
          <w:color w:val="auto"/>
          <w:sz w:val="32"/>
          <w:szCs w:val="32"/>
          <w:lang w:eastAsia="zh-CN"/>
        </w:rPr>
        <w:t>一般公共预算</w:t>
      </w:r>
      <w:r>
        <w:rPr>
          <w:rFonts w:hint="eastAsia" w:ascii="仿宋_GB2312" w:hAnsi="仿宋_GB2312" w:eastAsia="仿宋_GB2312" w:cs="仿宋_GB2312"/>
          <w:color w:val="auto"/>
          <w:sz w:val="32"/>
          <w:szCs w:val="32"/>
        </w:rPr>
        <w:t>财政拨款支出决算中，因公出国（境）费支出决算***元，占***%；公务用车购置及运行费支出决***元，占***%；公务接待费支出决算***元，占***%。具体情况如下：</w:t>
      </w:r>
    </w:p>
    <w:p>
      <w:pPr>
        <w:pStyle w:val="7"/>
        <w:spacing w:line="540" w:lineRule="exact"/>
        <w:ind w:firstLine="629" w:firstLineChars="196"/>
        <w:rPr>
          <w:rFonts w:hint="eastAsia" w:ascii="仿宋_GB2312" w:hAnsi="仿宋_GB2312" w:eastAsia="仿宋_GB2312" w:cs="仿宋_GB2312"/>
          <w:color w:val="auto"/>
          <w:sz w:val="32"/>
          <w:szCs w:val="32"/>
        </w:rPr>
      </w:pPr>
      <w:r>
        <w:rPr>
          <w:rFonts w:hint="eastAsia" w:ascii="仿宋_GB2312" w:hAnsi="仿宋_GB2312" w:eastAsia="仿宋_GB2312" w:cs="仿宋_GB2312"/>
          <w:b/>
          <w:color w:val="auto"/>
          <w:sz w:val="32"/>
          <w:szCs w:val="32"/>
        </w:rPr>
        <w:t>1.因公出国（境）费</w:t>
      </w:r>
      <w:r>
        <w:rPr>
          <w:rFonts w:hint="eastAsia" w:ascii="仿宋_GB2312" w:hAnsi="仿宋_GB2312" w:eastAsia="仿宋_GB2312" w:cs="仿宋_GB2312"/>
          <w:b w:val="0"/>
          <w:bCs/>
          <w:color w:val="auto"/>
          <w:sz w:val="32"/>
          <w:szCs w:val="32"/>
          <w:lang w:eastAsia="zh-CN"/>
        </w:rPr>
        <w:t>预算为</w:t>
      </w:r>
      <w:r>
        <w:rPr>
          <w:rFonts w:hint="eastAsia" w:ascii="仿宋_GB2312" w:hAnsi="仿宋_GB2312" w:eastAsia="仿宋_GB2312" w:cs="仿宋_GB2312"/>
          <w:b w:val="0"/>
          <w:bCs/>
          <w:color w:val="auto"/>
          <w:sz w:val="32"/>
          <w:szCs w:val="32"/>
        </w:rPr>
        <w:t>***元</w:t>
      </w:r>
      <w:r>
        <w:rPr>
          <w:rFonts w:hint="eastAsia" w:ascii="仿宋_GB2312" w:hAnsi="仿宋_GB2312" w:eastAsia="仿宋_GB2312" w:cs="仿宋_GB2312"/>
          <w:b w:val="0"/>
          <w:bCs/>
          <w:color w:val="auto"/>
          <w:sz w:val="32"/>
          <w:szCs w:val="32"/>
          <w:lang w:eastAsia="zh-CN"/>
        </w:rPr>
        <w:t>，</w:t>
      </w:r>
      <w:r>
        <w:rPr>
          <w:rFonts w:hint="eastAsia" w:ascii="仿宋_GB2312" w:hAnsi="仿宋_GB2312" w:eastAsia="仿宋_GB2312" w:cs="仿宋_GB2312"/>
          <w:kern w:val="0"/>
          <w:sz w:val="32"/>
          <w:szCs w:val="32"/>
        </w:rPr>
        <w:t>支出决算为***元，完成预算的***%；</w:t>
      </w:r>
      <w:r>
        <w:rPr>
          <w:rFonts w:hint="eastAsia" w:ascii="仿宋_GB2312" w:hAnsi="仿宋_GB2312" w:eastAsia="仿宋_GB2312" w:cs="仿宋_GB2312"/>
          <w:color w:val="auto"/>
          <w:sz w:val="32"/>
          <w:szCs w:val="32"/>
          <w:lang w:eastAsia="zh-CN"/>
        </w:rPr>
        <w:t>2022年</w:t>
      </w:r>
      <w:r>
        <w:rPr>
          <w:rFonts w:hint="eastAsia" w:ascii="仿宋_GB2312" w:hAnsi="仿宋_GB2312" w:eastAsia="仿宋_GB2312" w:cs="仿宋_GB2312"/>
          <w:color w:val="auto"/>
          <w:sz w:val="32"/>
          <w:szCs w:val="32"/>
          <w:lang w:val="en-US" w:eastAsia="zh-CN"/>
        </w:rPr>
        <w:t>度</w:t>
      </w:r>
      <w:r>
        <w:rPr>
          <w:rFonts w:hint="eastAsia" w:ascii="仿宋_GB2312" w:hAnsi="仿宋_GB2312" w:eastAsia="仿宋_GB2312" w:cs="仿宋_GB2312"/>
          <w:color w:val="auto"/>
          <w:sz w:val="32"/>
          <w:szCs w:val="32"/>
        </w:rPr>
        <w:t>因公出国（境）团组数***个，</w:t>
      </w:r>
      <w:r>
        <w:rPr>
          <w:rFonts w:hint="eastAsia" w:ascii="仿宋_GB2312" w:hAnsi="仿宋_GB2312" w:eastAsia="仿宋_GB2312" w:cs="仿宋_GB2312"/>
          <w:color w:val="auto"/>
          <w:sz w:val="32"/>
          <w:szCs w:val="32"/>
          <w:lang w:val="en-US" w:eastAsia="zh-CN"/>
        </w:rPr>
        <w:t>累计</w:t>
      </w:r>
      <w:r>
        <w:rPr>
          <w:rFonts w:hint="eastAsia" w:ascii="仿宋_GB2312" w:hAnsi="仿宋_GB2312" w:eastAsia="仿宋_GB2312" w:cs="仿宋_GB2312"/>
          <w:color w:val="auto"/>
          <w:sz w:val="32"/>
          <w:szCs w:val="32"/>
        </w:rPr>
        <w:t>因公出国（境）人次数***人</w:t>
      </w:r>
      <w:r>
        <w:rPr>
          <w:rFonts w:hint="eastAsia" w:ascii="仿宋_GB2312" w:hAnsi="仿宋_GB2312" w:eastAsia="仿宋_GB2312" w:cs="仿宋_GB2312"/>
          <w:color w:val="auto"/>
          <w:sz w:val="32"/>
          <w:szCs w:val="32"/>
          <w:lang w:eastAsia="zh-CN"/>
        </w:rPr>
        <w:t>次</w:t>
      </w:r>
      <w:r>
        <w:rPr>
          <w:rFonts w:hint="eastAsia" w:ascii="仿宋_GB2312" w:hAnsi="仿宋_GB2312" w:eastAsia="仿宋_GB2312" w:cs="仿宋_GB2312"/>
          <w:color w:val="auto"/>
          <w:sz w:val="32"/>
          <w:szCs w:val="32"/>
        </w:rPr>
        <w:t xml:space="preserve">。开支内容包括：******。 </w:t>
      </w:r>
    </w:p>
    <w:p>
      <w:pPr>
        <w:autoSpaceDE w:val="0"/>
        <w:autoSpaceDN w:val="0"/>
        <w:adjustRightInd w:val="0"/>
        <w:spacing w:line="540" w:lineRule="exact"/>
        <w:ind w:firstLine="629" w:firstLineChars="196"/>
        <w:jc w:val="left"/>
        <w:rPr>
          <w:rFonts w:hint="eastAsia" w:ascii="仿宋_GB2312" w:hAnsi="仿宋_GB2312" w:eastAsia="仿宋_GB2312" w:cs="仿宋_GB2312"/>
          <w:kern w:val="0"/>
          <w:sz w:val="32"/>
          <w:szCs w:val="32"/>
        </w:rPr>
      </w:pPr>
      <w:r>
        <w:rPr>
          <w:rFonts w:hint="eastAsia" w:ascii="仿宋_GB2312" w:hAnsi="仿宋_GB2312" w:eastAsia="仿宋_GB2312" w:cs="仿宋_GB2312"/>
          <w:b/>
          <w:kern w:val="0"/>
          <w:sz w:val="32"/>
          <w:szCs w:val="32"/>
        </w:rPr>
        <w:t>2.公务用车购置及运行维护费</w:t>
      </w:r>
      <w:r>
        <w:rPr>
          <w:rFonts w:hint="eastAsia" w:ascii="仿宋_GB2312" w:hAnsi="仿宋_GB2312" w:eastAsia="仿宋_GB2312" w:cs="仿宋_GB2312"/>
          <w:kern w:val="0"/>
          <w:sz w:val="32"/>
          <w:szCs w:val="32"/>
          <w:lang w:eastAsia="zh-CN"/>
        </w:rPr>
        <w:t>预算为</w:t>
      </w:r>
      <w:r>
        <w:rPr>
          <w:rFonts w:hint="eastAsia" w:ascii="仿宋_GB2312" w:hAnsi="仿宋_GB2312" w:eastAsia="仿宋_GB2312" w:cs="仿宋_GB2312"/>
          <w:kern w:val="0"/>
          <w:sz w:val="32"/>
          <w:szCs w:val="32"/>
        </w:rPr>
        <w:t>***元，支出决算为***元，完成预算的***%</w:t>
      </w:r>
      <w:r>
        <w:rPr>
          <w:rFonts w:hint="eastAsia" w:ascii="仿宋_GB2312" w:hAnsi="仿宋_GB2312" w:eastAsia="仿宋_GB2312" w:cs="仿宋_GB2312"/>
          <w:b/>
          <w:kern w:val="0"/>
          <w:sz w:val="32"/>
          <w:szCs w:val="32"/>
        </w:rPr>
        <w:t>。</w:t>
      </w:r>
      <w:r>
        <w:rPr>
          <w:rFonts w:hint="eastAsia" w:ascii="仿宋_GB2312" w:hAnsi="仿宋_GB2312" w:eastAsia="仿宋_GB2312" w:cs="仿宋_GB2312"/>
          <w:kern w:val="0"/>
          <w:sz w:val="32"/>
          <w:szCs w:val="32"/>
        </w:rPr>
        <w:t>其中：公务用车购置费支出为***元，公务用车运行维护费支出***元，主要用于***等。</w:t>
      </w:r>
      <w:r>
        <w:rPr>
          <w:rFonts w:hint="eastAsia" w:ascii="仿宋_GB2312" w:hAnsi="仿宋_GB2312" w:eastAsia="仿宋_GB2312" w:cs="仿宋_GB2312"/>
          <w:kern w:val="0"/>
          <w:sz w:val="32"/>
          <w:szCs w:val="32"/>
          <w:lang w:eastAsia="zh-CN"/>
        </w:rPr>
        <w:t>2022年度一般公共预算</w:t>
      </w:r>
      <w:r>
        <w:rPr>
          <w:rFonts w:hint="eastAsia" w:ascii="仿宋_GB2312" w:hAnsi="仿宋_GB2312" w:eastAsia="仿宋_GB2312" w:cs="仿宋_GB2312"/>
          <w:kern w:val="0"/>
          <w:sz w:val="32"/>
          <w:szCs w:val="32"/>
        </w:rPr>
        <w:t xml:space="preserve">财政拨款开支的公务用车购置数***辆，公务用车保有量为***辆。 </w:t>
      </w:r>
    </w:p>
    <w:p>
      <w:pPr>
        <w:autoSpaceDE w:val="0"/>
        <w:autoSpaceDN w:val="0"/>
        <w:adjustRightInd w:val="0"/>
        <w:spacing w:line="540" w:lineRule="exact"/>
        <w:ind w:firstLine="629" w:firstLineChars="196"/>
        <w:jc w:val="left"/>
        <w:rPr>
          <w:rFonts w:hint="eastAsia" w:ascii="仿宋_GB2312" w:hAnsi="仿宋_GB2312" w:eastAsia="仿宋_GB2312" w:cs="仿宋_GB2312"/>
          <w:kern w:val="0"/>
          <w:sz w:val="32"/>
          <w:szCs w:val="32"/>
        </w:rPr>
      </w:pPr>
      <w:r>
        <w:rPr>
          <w:rFonts w:hint="eastAsia" w:ascii="仿宋_GB2312" w:hAnsi="仿宋_GB2312" w:eastAsia="仿宋_GB2312" w:cs="仿宋_GB2312"/>
          <w:b/>
          <w:kern w:val="0"/>
          <w:sz w:val="32"/>
          <w:szCs w:val="32"/>
        </w:rPr>
        <w:t>3.公务接待费</w:t>
      </w:r>
      <w:r>
        <w:rPr>
          <w:rFonts w:hint="eastAsia" w:ascii="仿宋_GB2312" w:hAnsi="仿宋_GB2312" w:eastAsia="仿宋_GB2312" w:cs="仿宋_GB2312"/>
          <w:b w:val="0"/>
          <w:bCs/>
          <w:kern w:val="0"/>
          <w:sz w:val="32"/>
          <w:szCs w:val="32"/>
          <w:lang w:eastAsia="zh-CN"/>
        </w:rPr>
        <w:t>预算为</w:t>
      </w:r>
      <w:r>
        <w:rPr>
          <w:rFonts w:hint="eastAsia" w:ascii="仿宋_GB2312" w:hAnsi="仿宋_GB2312" w:eastAsia="仿宋_GB2312" w:cs="仿宋_GB2312"/>
          <w:b w:val="0"/>
          <w:bCs/>
          <w:kern w:val="0"/>
          <w:sz w:val="32"/>
          <w:szCs w:val="32"/>
        </w:rPr>
        <w:t>***元</w:t>
      </w:r>
      <w:r>
        <w:rPr>
          <w:rFonts w:hint="eastAsia" w:ascii="仿宋_GB2312" w:hAnsi="仿宋_GB2312" w:eastAsia="仿宋_GB2312" w:cs="仿宋_GB2312"/>
          <w:b w:val="0"/>
          <w:bCs/>
          <w:kern w:val="0"/>
          <w:sz w:val="32"/>
          <w:szCs w:val="32"/>
          <w:lang w:eastAsia="zh-CN"/>
        </w:rPr>
        <w:t>，</w:t>
      </w:r>
      <w:r>
        <w:rPr>
          <w:rFonts w:hint="eastAsia" w:ascii="仿宋_GB2312" w:hAnsi="仿宋_GB2312" w:eastAsia="仿宋_GB2312" w:cs="仿宋_GB2312"/>
          <w:kern w:val="0"/>
          <w:sz w:val="32"/>
          <w:szCs w:val="32"/>
        </w:rPr>
        <w:t>支出决算为***元，完成预算的***%。其中： 国内接待费支出***元，主要用于***。国（境）外接待费支出***元，主要用于***。</w:t>
      </w:r>
      <w:r>
        <w:rPr>
          <w:rFonts w:hint="eastAsia" w:ascii="仿宋_GB2312" w:hAnsi="仿宋_GB2312" w:eastAsia="仿宋_GB2312" w:cs="仿宋_GB2312"/>
          <w:kern w:val="0"/>
          <w:sz w:val="32"/>
          <w:szCs w:val="32"/>
          <w:lang w:eastAsia="zh-CN"/>
        </w:rPr>
        <w:t>2022年度</w:t>
      </w:r>
      <w:r>
        <w:rPr>
          <w:rFonts w:hint="eastAsia" w:ascii="仿宋_GB2312" w:hAnsi="仿宋_GB2312" w:eastAsia="仿宋_GB2312" w:cs="仿宋_GB2312"/>
          <w:kern w:val="0"/>
          <w:sz w:val="32"/>
          <w:szCs w:val="32"/>
        </w:rPr>
        <w:t>国内公务接待批次***个，国内公务接待人次***人，国（境）外公务接待批次***个，国（境）外公务接待人次***人。</w:t>
      </w:r>
    </w:p>
    <w:p>
      <w:pPr>
        <w:spacing w:line="540" w:lineRule="exact"/>
        <w:ind w:firstLine="0" w:firstLineChars="0"/>
        <w:outlineLvl w:val="1"/>
        <w:rPr>
          <w:rFonts w:hint="eastAsia"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lang w:val="en-US" w:eastAsia="zh-CN"/>
        </w:rPr>
        <w:t xml:space="preserve">    </w:t>
      </w:r>
      <w:r>
        <w:rPr>
          <w:rFonts w:hint="eastAsia" w:ascii="楷体_GB2312" w:hAnsi="楷体_GB2312" w:eastAsia="楷体_GB2312" w:cs="楷体_GB2312"/>
          <w:b/>
          <w:bCs/>
          <w:kern w:val="0"/>
          <w:sz w:val="32"/>
          <w:szCs w:val="32"/>
        </w:rPr>
        <w:t>八、政府性基金预算财政拨款收入支出决算情况说明</w:t>
      </w:r>
    </w:p>
    <w:p>
      <w:pPr>
        <w:pStyle w:val="7"/>
        <w:keepLines w:val="0"/>
        <w:pageBreakBefore w:val="0"/>
        <w:kinsoku/>
        <w:wordWrap/>
        <w:overflowPunct/>
        <w:topLinePunct w:val="0"/>
        <w:bidi w:val="0"/>
        <w:snapToGrid/>
        <w:spacing w:line="540" w:lineRule="exact"/>
        <w:ind w:firstLine="640" w:firstLineChars="200"/>
        <w:textAlignment w:val="auto"/>
        <w:rPr>
          <w:rFonts w:ascii="仿宋_GB2312" w:hAnsi="宋体" w:eastAsia="仿宋_GB2312" w:cs="Times New Roman"/>
          <w:color w:val="auto"/>
          <w:sz w:val="32"/>
          <w:szCs w:val="32"/>
        </w:rPr>
      </w:pPr>
      <w:r>
        <w:rPr>
          <w:rFonts w:hint="eastAsia" w:ascii="仿宋_GB2312" w:hAnsi="宋体" w:eastAsia="仿宋_GB2312" w:cs="Times New Roman"/>
          <w:color w:val="auto"/>
          <w:sz w:val="32"/>
          <w:szCs w:val="32"/>
          <w:lang w:eastAsia="zh-CN"/>
        </w:rPr>
        <w:t>2022年</w:t>
      </w:r>
      <w:r>
        <w:rPr>
          <w:rFonts w:hint="eastAsia" w:ascii="仿宋_GB2312" w:hAnsi="宋体" w:eastAsia="仿宋_GB2312" w:cs="Times New Roman"/>
          <w:color w:val="auto"/>
          <w:sz w:val="32"/>
          <w:szCs w:val="32"/>
        </w:rPr>
        <w:t>度政府性基金预算财政拨款本年收入***元，本年支出***元，年末结转和结余***元。较</w:t>
      </w:r>
      <w:r>
        <w:rPr>
          <w:rFonts w:hint="eastAsia" w:ascii="仿宋_GB2312" w:hAnsi="宋体" w:eastAsia="仿宋_GB2312" w:cs="Times New Roman"/>
          <w:color w:val="auto"/>
          <w:sz w:val="32"/>
          <w:szCs w:val="32"/>
          <w:lang w:val="en" w:eastAsia="zh-CN"/>
        </w:rPr>
        <w:t>2021</w:t>
      </w:r>
      <w:r>
        <w:rPr>
          <w:rFonts w:ascii="仿宋_GB2312" w:hAnsi="宋体" w:eastAsia="仿宋_GB2312" w:cs="Times New Roman"/>
          <w:color w:val="auto"/>
          <w:sz w:val="32"/>
          <w:szCs w:val="32"/>
          <w:lang w:val="en"/>
        </w:rPr>
        <w:t>年</w:t>
      </w:r>
      <w:r>
        <w:rPr>
          <w:rFonts w:hint="eastAsia" w:ascii="仿宋_GB2312" w:hAnsi="宋体" w:eastAsia="仿宋_GB2312" w:cs="Times New Roman"/>
          <w:color w:val="auto"/>
          <w:sz w:val="32"/>
          <w:szCs w:val="32"/>
          <w:lang w:eastAsia="zh-CN"/>
        </w:rPr>
        <w:t>度</w:t>
      </w:r>
      <w:r>
        <w:rPr>
          <w:rFonts w:hint="eastAsia" w:ascii="仿宋_GB2312" w:hAnsi="宋体" w:eastAsia="仿宋_GB2312" w:cs="Times New Roman"/>
          <w:color w:val="auto"/>
          <w:sz w:val="32"/>
          <w:szCs w:val="32"/>
        </w:rPr>
        <w:t>决算数增加（减少）***元，增长（降低）***</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lang w:eastAsia="zh-CN"/>
        </w:rPr>
        <w:t>，主要原因是：</w:t>
      </w:r>
      <w:r>
        <w:rPr>
          <w:rFonts w:hint="eastAsia" w:ascii="仿宋_GB2312" w:hAnsi="宋体" w:eastAsia="仿宋_GB2312" w:cs="Times New Roman"/>
          <w:color w:val="auto"/>
          <w:sz w:val="32"/>
          <w:szCs w:val="32"/>
        </w:rPr>
        <w:t>***</w:t>
      </w:r>
      <w:r>
        <w:rPr>
          <w:rFonts w:hint="eastAsia" w:ascii="仿宋_GB2312" w:hAnsi="宋体" w:eastAsia="仿宋_GB2312" w:cs="Times New Roman"/>
          <w:color w:val="auto"/>
          <w:sz w:val="32"/>
          <w:szCs w:val="32"/>
          <w:lang w:eastAsia="zh-CN"/>
        </w:rPr>
        <w:t>。</w:t>
      </w:r>
      <w:r>
        <w:rPr>
          <w:rFonts w:hint="eastAsia" w:ascii="仿宋_GB2312" w:hAnsi="宋体" w:eastAsia="仿宋_GB2312" w:cs="Times New Roman"/>
          <w:color w:val="auto"/>
          <w:sz w:val="32"/>
          <w:szCs w:val="32"/>
        </w:rPr>
        <w:t>支出具体情况如下：***</w:t>
      </w:r>
      <w:r>
        <w:rPr>
          <w:rFonts w:hint="eastAsia" w:ascii="仿宋_GB2312" w:hAnsi="宋体" w:eastAsia="仿宋_GB2312" w:cs="Times New Roman"/>
          <w:color w:val="auto"/>
          <w:sz w:val="32"/>
          <w:szCs w:val="32"/>
          <w:lang w:eastAsia="zh-CN"/>
        </w:rPr>
        <w:t>（</w:t>
      </w:r>
      <w:r>
        <w:rPr>
          <w:rFonts w:hint="eastAsia" w:ascii="仿宋_GB2312" w:hAnsi="宋体" w:eastAsia="仿宋_GB2312" w:cs="Times New Roman"/>
          <w:color w:val="auto"/>
          <w:sz w:val="32"/>
          <w:szCs w:val="32"/>
        </w:rPr>
        <w:t>按支出功能分类科目说明</w:t>
      </w:r>
      <w:r>
        <w:rPr>
          <w:rFonts w:hint="eastAsia" w:ascii="仿宋_GB2312" w:hAnsi="宋体" w:eastAsia="仿宋_GB2312" w:cs="Times New Roman"/>
          <w:color w:val="auto"/>
          <w:sz w:val="32"/>
          <w:szCs w:val="32"/>
          <w:lang w:eastAsia="zh-CN"/>
        </w:rPr>
        <w:t>）</w:t>
      </w:r>
      <w:r>
        <w:rPr>
          <w:rFonts w:hint="eastAsia" w:ascii="仿宋_GB2312" w:hAnsi="宋体" w:eastAsia="仿宋_GB2312" w:cs="Times New Roman"/>
          <w:color w:val="auto"/>
          <w:sz w:val="32"/>
          <w:szCs w:val="32"/>
        </w:rPr>
        <w:t>。</w:t>
      </w:r>
      <w:r>
        <w:rPr>
          <w:rFonts w:ascii="仿宋_GB2312" w:hAnsi="宋体" w:eastAsia="仿宋_GB2312" w:cs="Times New Roman"/>
          <w:color w:val="auto"/>
          <w:sz w:val="32"/>
          <w:szCs w:val="32"/>
        </w:rPr>
        <w:t xml:space="preserve"> </w:t>
      </w:r>
    </w:p>
    <w:p>
      <w:pPr>
        <w:pStyle w:val="7"/>
        <w:keepLines w:val="0"/>
        <w:pageBreakBefore w:val="0"/>
        <w:numPr>
          <w:ilvl w:val="0"/>
          <w:numId w:val="0"/>
        </w:numPr>
        <w:kinsoku/>
        <w:wordWrap/>
        <w:overflowPunct/>
        <w:topLinePunct w:val="0"/>
        <w:bidi w:val="0"/>
        <w:snapToGrid/>
        <w:spacing w:line="540" w:lineRule="exact"/>
        <w:ind w:firstLine="642" w:firstLineChars="200"/>
        <w:textAlignment w:val="auto"/>
        <w:rPr>
          <w:rFonts w:hint="eastAsia" w:ascii="楷体_GB2312" w:hAnsi="楷体_GB2312" w:eastAsia="楷体_GB2312" w:cs="楷体_GB2312"/>
          <w:b/>
          <w:bCs/>
          <w:color w:val="auto"/>
          <w:kern w:val="0"/>
          <w:sz w:val="32"/>
          <w:szCs w:val="32"/>
          <w:lang w:val="en-US" w:eastAsia="zh-CN" w:bidi="ar-SA"/>
        </w:rPr>
      </w:pPr>
      <w:r>
        <w:rPr>
          <w:rFonts w:hint="eastAsia" w:ascii="楷体_GB2312" w:hAnsi="楷体_GB2312" w:eastAsia="楷体_GB2312" w:cs="楷体_GB2312"/>
          <w:b/>
          <w:bCs/>
          <w:color w:val="auto"/>
          <w:kern w:val="0"/>
          <w:sz w:val="32"/>
          <w:szCs w:val="32"/>
          <w:lang w:val="en-US" w:eastAsia="zh-CN" w:bidi="ar-SA"/>
        </w:rPr>
        <w:t>九、国有资本经营预算财政拨款支出情况说明</w:t>
      </w:r>
    </w:p>
    <w:p>
      <w:pPr>
        <w:pStyle w:val="7"/>
        <w:keepLines w:val="0"/>
        <w:pageBreakBefore w:val="0"/>
        <w:numPr>
          <w:ilvl w:val="0"/>
          <w:numId w:val="0"/>
        </w:numPr>
        <w:kinsoku/>
        <w:wordWrap/>
        <w:overflowPunct/>
        <w:topLinePunct w:val="0"/>
        <w:bidi w:val="0"/>
        <w:snapToGrid/>
        <w:spacing w:line="540" w:lineRule="exact"/>
        <w:textAlignment w:val="auto"/>
        <w:rPr>
          <w:rFonts w:hint="default" w:ascii="仿宋_GB2312" w:hAnsi="宋体" w:eastAsia="仿宋_GB2312" w:cs="Times New Roman"/>
          <w:color w:val="auto"/>
          <w:sz w:val="32"/>
          <w:szCs w:val="32"/>
          <w:lang w:val="en-US" w:eastAsia="zh-CN"/>
        </w:rPr>
      </w:pPr>
      <w:r>
        <w:rPr>
          <w:rFonts w:hint="eastAsia" w:ascii="仿宋_GB2312" w:hAnsi="宋体" w:eastAsia="仿宋_GB2312" w:cs="Times New Roman"/>
          <w:color w:val="auto"/>
          <w:sz w:val="32"/>
          <w:szCs w:val="32"/>
          <w:lang w:val="en-US" w:eastAsia="zh-CN"/>
        </w:rPr>
        <w:t xml:space="preserve">    2022年度国有资本经营预算财政拨款本年支出</w:t>
      </w:r>
      <w:r>
        <w:rPr>
          <w:rFonts w:hint="eastAsia" w:ascii="仿宋_GB2312" w:hAnsi="宋体" w:eastAsia="仿宋_GB2312" w:cs="Times New Roman"/>
          <w:color w:val="auto"/>
          <w:sz w:val="32"/>
          <w:szCs w:val="32"/>
        </w:rPr>
        <w:t>***</w:t>
      </w:r>
      <w:r>
        <w:rPr>
          <w:rFonts w:hint="eastAsia" w:ascii="仿宋_GB2312" w:hAnsi="宋体" w:eastAsia="仿宋_GB2312" w:cs="Times New Roman"/>
          <w:color w:val="auto"/>
          <w:sz w:val="32"/>
          <w:szCs w:val="32"/>
          <w:lang w:val="en-US" w:eastAsia="zh-CN"/>
        </w:rPr>
        <w:t>元，具体情况如下：</w:t>
      </w:r>
      <w:r>
        <w:rPr>
          <w:rFonts w:hint="eastAsia" w:ascii="仿宋_GB2312" w:hAnsi="宋体" w:eastAsia="仿宋_GB2312" w:cs="Times New Roman"/>
          <w:color w:val="auto"/>
          <w:sz w:val="32"/>
          <w:szCs w:val="32"/>
        </w:rPr>
        <w:t>***</w:t>
      </w:r>
      <w:r>
        <w:rPr>
          <w:rFonts w:hint="eastAsia" w:ascii="仿宋_GB2312" w:hAnsi="宋体" w:eastAsia="仿宋_GB2312" w:cs="Times New Roman"/>
          <w:color w:val="auto"/>
          <w:sz w:val="32"/>
          <w:szCs w:val="32"/>
          <w:lang w:eastAsia="zh-CN"/>
        </w:rPr>
        <w:t>（</w:t>
      </w:r>
      <w:r>
        <w:rPr>
          <w:rFonts w:hint="eastAsia" w:ascii="仿宋_GB2312" w:hAnsi="宋体" w:eastAsia="仿宋_GB2312" w:cs="Times New Roman"/>
          <w:color w:val="auto"/>
          <w:sz w:val="32"/>
          <w:szCs w:val="32"/>
        </w:rPr>
        <w:t>按支出功能分类科目说明</w:t>
      </w:r>
      <w:r>
        <w:rPr>
          <w:rFonts w:hint="eastAsia" w:ascii="仿宋_GB2312" w:hAnsi="宋体" w:eastAsia="仿宋_GB2312" w:cs="Times New Roman"/>
          <w:color w:val="auto"/>
          <w:sz w:val="32"/>
          <w:szCs w:val="32"/>
          <w:lang w:eastAsia="zh-CN"/>
        </w:rPr>
        <w:t>）</w:t>
      </w:r>
      <w:r>
        <w:rPr>
          <w:rFonts w:hint="eastAsia" w:ascii="仿宋_GB2312" w:hAnsi="宋体" w:eastAsia="仿宋_GB2312" w:cs="Times New Roman"/>
          <w:color w:val="auto"/>
          <w:sz w:val="32"/>
          <w:szCs w:val="32"/>
        </w:rPr>
        <w:t>。</w:t>
      </w:r>
    </w:p>
    <w:p>
      <w:pPr>
        <w:pStyle w:val="2"/>
        <w:keepLines w:val="0"/>
        <w:pageBreakBefore w:val="0"/>
        <w:widowControl w:val="0"/>
        <w:kinsoku/>
        <w:wordWrap/>
        <w:overflowPunct/>
        <w:topLinePunct w:val="0"/>
        <w:autoSpaceDE/>
        <w:autoSpaceDN/>
        <w:bidi w:val="0"/>
        <w:adjustRightInd/>
        <w:snapToGrid/>
        <w:spacing w:before="0" w:beforeLines="0" w:after="0" w:afterLines="0"/>
        <w:textAlignment w:val="auto"/>
        <w:rPr>
          <w:rFonts w:hint="eastAsia" w:ascii="楷体_GB2312" w:hAnsi="楷体_GB2312" w:eastAsia="楷体_GB2312" w:cs="楷体_GB2312"/>
          <w:b/>
          <w:bCs/>
          <w:kern w:val="0"/>
          <w:sz w:val="32"/>
          <w:szCs w:val="32"/>
          <w:lang w:val="en-US" w:eastAsia="zh-CN" w:bidi="ar-SA"/>
        </w:rPr>
      </w:pPr>
      <w:r>
        <w:rPr>
          <w:rFonts w:hint="eastAsia" w:ascii="楷体_GB2312" w:hAnsi="楷体_GB2312" w:eastAsia="楷体_GB2312" w:cs="楷体_GB2312"/>
          <w:b/>
          <w:bCs/>
          <w:kern w:val="0"/>
          <w:sz w:val="32"/>
          <w:szCs w:val="32"/>
          <w:lang w:val="en-US" w:eastAsia="zh-CN" w:bidi="ar-SA"/>
        </w:rPr>
        <w:t xml:space="preserve">    十、其他重要事项的情况说明</w:t>
      </w:r>
    </w:p>
    <w:p>
      <w:pPr>
        <w:keepLines w:val="0"/>
        <w:pageBreakBefore w:val="0"/>
        <w:widowControl w:val="0"/>
        <w:kinsoku/>
        <w:wordWrap/>
        <w:overflowPunct/>
        <w:topLinePunct w:val="0"/>
        <w:autoSpaceDE/>
        <w:autoSpaceDN/>
        <w:bidi w:val="0"/>
        <w:adjustRightInd/>
        <w:snapToGrid/>
        <w:spacing w:line="540" w:lineRule="exact"/>
        <w:ind w:firstLine="642" w:firstLineChars="200"/>
        <w:textAlignment w:val="auto"/>
        <w:outlineLvl w:val="1"/>
        <w:rPr>
          <w:rFonts w:hint="eastAsia"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（一）机关运行经费支出情况说明（</w:t>
      </w:r>
      <w:r>
        <w:rPr>
          <w:rFonts w:hint="eastAsia" w:ascii="仿宋_GB2312" w:hAnsi="仿宋_GB2312" w:eastAsia="仿宋_GB2312" w:cs="仿宋_GB2312"/>
          <w:b/>
          <w:kern w:val="0"/>
          <w:sz w:val="32"/>
          <w:szCs w:val="32"/>
          <w:lang w:eastAsia="zh-CN"/>
        </w:rPr>
        <w:t>备注：此数据</w:t>
      </w:r>
      <w:r>
        <w:rPr>
          <w:rFonts w:hint="eastAsia" w:ascii="仿宋_GB2312" w:hAnsi="仿宋_GB2312" w:eastAsia="仿宋_GB2312" w:cs="仿宋_GB2312"/>
          <w:b/>
          <w:kern w:val="0"/>
          <w:sz w:val="32"/>
          <w:szCs w:val="32"/>
        </w:rPr>
        <w:t>与部门决算中行政单位和参照公务员法管理事业单位一般公共预算财政拨款基本支出中公用经费之和保持一致）</w:t>
      </w:r>
    </w:p>
    <w:p>
      <w:pPr>
        <w:keepLines w:val="0"/>
        <w:pageBreakBefore w:val="0"/>
        <w:kinsoku/>
        <w:wordWrap/>
        <w:overflowPunct/>
        <w:topLinePunct w:val="0"/>
        <w:bidi w:val="0"/>
        <w:snapToGrid/>
        <w:spacing w:line="540" w:lineRule="exact"/>
        <w:ind w:firstLine="640" w:firstLineChars="200"/>
        <w:textAlignment w:val="auto"/>
        <w:outlineLvl w:val="1"/>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2022年度</w:t>
      </w:r>
      <w:r>
        <w:rPr>
          <w:rFonts w:hint="eastAsia" w:ascii="仿宋_GB2312" w:hAnsi="仿宋_GB2312" w:eastAsia="仿宋_GB2312" w:cs="仿宋_GB2312"/>
          <w:kern w:val="0"/>
          <w:sz w:val="32"/>
          <w:szCs w:val="32"/>
        </w:rPr>
        <w:t>本部门机关运行经费支出***元</w:t>
      </w:r>
      <w:r>
        <w:rPr>
          <w:rFonts w:hint="eastAsia" w:ascii="仿宋_GB2312" w:hAnsi="仿宋_GB2312" w:eastAsia="仿宋_GB2312" w:cs="仿宋_GB2312"/>
          <w:color w:val="000000"/>
          <w:sz w:val="30"/>
        </w:rPr>
        <w:t>，</w:t>
      </w:r>
      <w:r>
        <w:rPr>
          <w:rFonts w:hint="eastAsia" w:ascii="仿宋_GB2312" w:hAnsi="仿宋_GB2312" w:eastAsia="仿宋_GB2312" w:cs="仿宋_GB2312"/>
          <w:kern w:val="0"/>
          <w:sz w:val="32"/>
          <w:szCs w:val="32"/>
        </w:rPr>
        <w:t>比</w:t>
      </w:r>
      <w:r>
        <w:rPr>
          <w:rFonts w:hint="eastAsia" w:ascii="仿宋_GB2312" w:hAnsi="仿宋_GB2312" w:eastAsia="仿宋_GB2312" w:cs="仿宋_GB2312"/>
          <w:kern w:val="0"/>
          <w:sz w:val="32"/>
          <w:szCs w:val="32"/>
          <w:lang w:val="en" w:eastAsia="zh-CN"/>
        </w:rPr>
        <w:t>2021</w:t>
      </w:r>
      <w:r>
        <w:rPr>
          <w:rFonts w:hint="default" w:ascii="仿宋_GB2312" w:hAnsi="仿宋_GB2312" w:eastAsia="仿宋_GB2312" w:cs="仿宋_GB2312"/>
          <w:kern w:val="0"/>
          <w:sz w:val="32"/>
          <w:szCs w:val="32"/>
          <w:lang w:val="en"/>
        </w:rPr>
        <w:t>年</w:t>
      </w:r>
      <w:r>
        <w:rPr>
          <w:rFonts w:hint="eastAsia" w:ascii="仿宋_GB2312" w:hAnsi="仿宋_GB2312" w:eastAsia="仿宋_GB2312" w:cs="仿宋_GB2312"/>
          <w:kern w:val="0"/>
          <w:sz w:val="32"/>
          <w:szCs w:val="32"/>
          <w:lang w:eastAsia="zh-CN"/>
        </w:rPr>
        <w:t>度</w:t>
      </w:r>
      <w:r>
        <w:rPr>
          <w:rFonts w:hint="eastAsia" w:ascii="仿宋_GB2312" w:hAnsi="仿宋_GB2312" w:eastAsia="仿宋_GB2312" w:cs="仿宋_GB2312"/>
          <w:kern w:val="0"/>
          <w:sz w:val="32"/>
          <w:szCs w:val="32"/>
        </w:rPr>
        <w:t xml:space="preserve">增加（减少）***元，增长（下降）***%。主要原因是：***。 </w:t>
      </w:r>
    </w:p>
    <w:p>
      <w:pPr>
        <w:keepLines w:val="0"/>
        <w:pageBreakBefore w:val="0"/>
        <w:kinsoku/>
        <w:wordWrap/>
        <w:overflowPunct/>
        <w:topLinePunct w:val="0"/>
        <w:bidi w:val="0"/>
        <w:snapToGrid/>
        <w:spacing w:line="540" w:lineRule="exact"/>
        <w:ind w:firstLine="642" w:firstLineChars="200"/>
        <w:textAlignment w:val="auto"/>
        <w:outlineLvl w:val="1"/>
        <w:rPr>
          <w:rFonts w:hint="eastAsia"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（二）政府采购情况说明</w:t>
      </w:r>
    </w:p>
    <w:p>
      <w:pPr>
        <w:keepNext w:val="0"/>
        <w:keepLines w:val="0"/>
        <w:pageBreakBefore w:val="0"/>
        <w:widowControl/>
        <w:kinsoku/>
        <w:wordWrap/>
        <w:overflowPunct/>
        <w:topLinePunct w:val="0"/>
        <w:bidi w:val="0"/>
        <w:snapToGrid/>
        <w:spacing w:line="540" w:lineRule="exact"/>
        <w:ind w:right="0" w:rightChars="0"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2022年度本部门</w:t>
      </w:r>
      <w:r>
        <w:rPr>
          <w:rFonts w:hint="eastAsia" w:ascii="仿宋_GB2312" w:hAnsi="仿宋_GB2312" w:eastAsia="仿宋_GB2312" w:cs="仿宋_GB2312"/>
          <w:kern w:val="0"/>
          <w:sz w:val="32"/>
          <w:szCs w:val="32"/>
        </w:rPr>
        <w:t>***政府采购支出总额***元</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其中：政府采购货物支出***元</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政府采购工程支出***元</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政府采购服务***元。</w:t>
      </w:r>
      <w:r>
        <w:rPr>
          <w:rFonts w:hint="eastAsia" w:ascii="仿宋_GB2312" w:hAnsi="仿宋_GB2312" w:eastAsia="仿宋_GB2312" w:cs="仿宋_GB2312"/>
          <w:kern w:val="0"/>
          <w:sz w:val="32"/>
          <w:szCs w:val="32"/>
          <w:lang w:eastAsia="zh-CN"/>
        </w:rPr>
        <w:t>授予中小企业合同金额</w:t>
      </w:r>
      <w:r>
        <w:rPr>
          <w:rFonts w:hint="eastAsia" w:ascii="仿宋_GB2312" w:hAnsi="仿宋_GB2312" w:eastAsia="仿宋_GB2312" w:cs="仿宋_GB2312"/>
          <w:kern w:val="0"/>
          <w:sz w:val="32"/>
          <w:szCs w:val="32"/>
        </w:rPr>
        <w:t>***元</w:t>
      </w:r>
      <w:r>
        <w:rPr>
          <w:rFonts w:hint="eastAsia" w:ascii="仿宋_GB2312" w:hAnsi="仿宋_GB2312" w:eastAsia="仿宋_GB2312" w:cs="仿宋_GB2312"/>
          <w:kern w:val="0"/>
          <w:sz w:val="32"/>
          <w:szCs w:val="32"/>
          <w:lang w:eastAsia="zh-CN"/>
        </w:rPr>
        <w:t>，占政府采购支出总额的</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，其中：授予小微企业合同金额</w:t>
      </w:r>
      <w:r>
        <w:rPr>
          <w:rFonts w:hint="eastAsia" w:ascii="仿宋_GB2312" w:hAnsi="仿宋_GB2312" w:eastAsia="仿宋_GB2312" w:cs="仿宋_GB2312"/>
          <w:kern w:val="0"/>
          <w:sz w:val="32"/>
          <w:szCs w:val="32"/>
        </w:rPr>
        <w:t>***元</w:t>
      </w:r>
      <w:r>
        <w:rPr>
          <w:rFonts w:hint="eastAsia" w:ascii="仿宋_GB2312" w:hAnsi="仿宋_GB2312" w:eastAsia="仿宋_GB2312" w:cs="仿宋_GB2312"/>
          <w:kern w:val="0"/>
          <w:sz w:val="32"/>
          <w:szCs w:val="32"/>
          <w:lang w:eastAsia="zh-CN"/>
        </w:rPr>
        <w:t>，占政府采购支出总额的</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w:t>
      </w:r>
    </w:p>
    <w:p>
      <w:pPr>
        <w:keepNext w:val="0"/>
        <w:keepLines w:val="0"/>
        <w:pageBreakBefore w:val="0"/>
        <w:kinsoku/>
        <w:wordWrap/>
        <w:overflowPunct/>
        <w:topLinePunct w:val="0"/>
        <w:autoSpaceDE/>
        <w:autoSpaceDN/>
        <w:bidi w:val="0"/>
        <w:adjustRightInd/>
        <w:snapToGrid/>
        <w:spacing w:line="580" w:lineRule="exact"/>
        <w:ind w:left="0" w:leftChars="0" w:right="0" w:rightChars="0" w:firstLine="642" w:firstLineChars="200"/>
        <w:textAlignment w:val="auto"/>
        <w:outlineLvl w:val="1"/>
        <w:rPr>
          <w:rFonts w:hint="eastAsia"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（三）国有资产占有使用情况说明</w:t>
      </w:r>
    </w:p>
    <w:p>
      <w:pPr>
        <w:keepNext w:val="0"/>
        <w:keepLines w:val="0"/>
        <w:pageBreakBefore w:val="0"/>
        <w:kinsoku/>
        <w:wordWrap/>
        <w:overflowPunct/>
        <w:topLinePunct w:val="0"/>
        <w:autoSpaceDE/>
        <w:autoSpaceDN/>
        <w:bidi w:val="0"/>
        <w:adjustRightInd/>
        <w:snapToGrid/>
        <w:spacing w:line="580" w:lineRule="exact"/>
        <w:ind w:left="0" w:leftChars="0" w:right="0" w:rightChars="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 xml:space="preserve">    </w:t>
      </w:r>
      <w:r>
        <w:rPr>
          <w:rFonts w:hint="eastAsia" w:ascii="仿宋_GB2312" w:hAnsi="仿宋_GB2312" w:eastAsia="仿宋_GB2312" w:cs="仿宋_GB2312"/>
          <w:kern w:val="0"/>
          <w:sz w:val="32"/>
          <w:szCs w:val="32"/>
        </w:rPr>
        <w:t>截至</w:t>
      </w:r>
      <w:r>
        <w:rPr>
          <w:rFonts w:hint="eastAsia" w:ascii="仿宋_GB2312" w:hAnsi="仿宋_GB2312" w:eastAsia="仿宋_GB2312" w:cs="仿宋_GB2312"/>
          <w:kern w:val="0"/>
          <w:sz w:val="32"/>
          <w:szCs w:val="32"/>
          <w:lang w:eastAsia="zh-CN"/>
        </w:rPr>
        <w:t>2022年</w:t>
      </w:r>
      <w:r>
        <w:rPr>
          <w:rFonts w:hint="eastAsia" w:ascii="仿宋_GB2312" w:hAnsi="仿宋_GB2312" w:eastAsia="仿宋_GB2312" w:cs="仿宋_GB2312"/>
          <w:kern w:val="0"/>
          <w:sz w:val="32"/>
          <w:szCs w:val="32"/>
        </w:rPr>
        <w:t>12月31日，本部门房屋面积***平方米，共有车辆***辆，其中：</w:t>
      </w:r>
      <w:r>
        <w:rPr>
          <w:rFonts w:hint="eastAsia" w:ascii="仿宋_GB2312" w:hAnsi="仿宋_GB2312" w:eastAsia="仿宋_GB2312" w:cs="仿宋_GB2312"/>
          <w:color w:val="auto"/>
          <w:kern w:val="0"/>
          <w:sz w:val="32"/>
          <w:szCs w:val="32"/>
        </w:rPr>
        <w:t>领导干部用车***辆、</w:t>
      </w:r>
      <w:r>
        <w:rPr>
          <w:rFonts w:hint="eastAsia" w:ascii="仿宋_GB2312" w:hAnsi="仿宋_GB2312" w:eastAsia="仿宋_GB2312" w:cs="仿宋_GB2312"/>
          <w:kern w:val="0"/>
          <w:sz w:val="32"/>
          <w:szCs w:val="32"/>
        </w:rPr>
        <w:t>一般公务用车***辆；单价50万元以上通用设备***台（套），单价100万元以上专用设备***台（套）。</w:t>
      </w:r>
    </w:p>
    <w:p>
      <w:pPr>
        <w:keepNext w:val="0"/>
        <w:keepLines w:val="0"/>
        <w:pageBreakBefore w:val="0"/>
        <w:kinsoku/>
        <w:wordWrap/>
        <w:overflowPunct/>
        <w:topLinePunct w:val="0"/>
        <w:autoSpaceDE/>
        <w:autoSpaceDN/>
        <w:bidi w:val="0"/>
        <w:adjustRightInd/>
        <w:snapToGrid/>
        <w:spacing w:line="580" w:lineRule="exact"/>
        <w:ind w:left="0" w:leftChars="0" w:right="0" w:rightChars="0" w:firstLine="642" w:firstLineChars="200"/>
        <w:textAlignment w:val="auto"/>
        <w:outlineLvl w:val="1"/>
        <w:rPr>
          <w:rFonts w:hint="eastAsia"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（四）预算绩效管理工作开展情况</w:t>
      </w:r>
      <w:r>
        <w:rPr>
          <w:rFonts w:hint="eastAsia" w:ascii="仿宋_GB2312" w:hAnsi="仿宋_GB2312" w:eastAsia="仿宋_GB2312" w:cs="仿宋_GB2312"/>
          <w:b/>
          <w:kern w:val="0"/>
          <w:sz w:val="32"/>
          <w:szCs w:val="32"/>
          <w:lang w:eastAsia="zh-CN"/>
        </w:rPr>
        <w:t>说明</w:t>
      </w:r>
    </w:p>
    <w:p>
      <w:pPr>
        <w:keepNext w:val="0"/>
        <w:keepLines w:val="0"/>
        <w:pageBreakBefore w:val="0"/>
        <w:kinsoku/>
        <w:wordWrap/>
        <w:overflowPunct/>
        <w:topLinePunct w:val="0"/>
        <w:autoSpaceDE/>
        <w:autoSpaceDN/>
        <w:bidi w:val="0"/>
        <w:adjustRightInd/>
        <w:snapToGrid/>
        <w:spacing w:line="580" w:lineRule="exact"/>
        <w:ind w:left="0" w:leftChars="0" w:right="0" w:rightChars="0" w:firstLine="642" w:firstLineChars="200"/>
        <w:textAlignment w:val="auto"/>
        <w:outlineLvl w:val="1"/>
        <w:rPr>
          <w:rFonts w:hint="eastAsia" w:ascii="仿宋_GB2312" w:hAnsi="仿宋_GB2312" w:eastAsia="仿宋_GB2312" w:cs="仿宋_GB2312"/>
          <w:b/>
          <w:kern w:val="0"/>
          <w:sz w:val="32"/>
          <w:szCs w:val="32"/>
          <w:lang w:val="en-US" w:eastAsia="zh-CN"/>
        </w:rPr>
      </w:pPr>
      <w:r>
        <w:rPr>
          <w:rFonts w:hint="eastAsia" w:ascii="仿宋_GB2312" w:hAnsi="仿宋_GB2312" w:eastAsia="仿宋_GB2312" w:cs="仿宋_GB2312"/>
          <w:b/>
          <w:kern w:val="0"/>
          <w:sz w:val="32"/>
          <w:szCs w:val="32"/>
        </w:rPr>
        <w:t xml:space="preserve">1.绩效管理工作开展情况。 </w:t>
      </w:r>
      <w:r>
        <w:rPr>
          <w:rFonts w:hint="eastAsia" w:ascii="仿宋_GB2312" w:hAnsi="仿宋_GB2312" w:eastAsia="仿宋_GB2312" w:cs="仿宋_GB2312"/>
          <w:kern w:val="0"/>
          <w:sz w:val="32"/>
          <w:szCs w:val="32"/>
        </w:rPr>
        <w:t>根据预算</w:t>
      </w:r>
      <w:r>
        <w:rPr>
          <w:rFonts w:hint="eastAsia" w:ascii="仿宋_GB2312" w:hAnsi="仿宋_GB2312" w:eastAsia="仿宋_GB2312" w:cs="仿宋_GB2312"/>
          <w:kern w:val="0"/>
          <w:sz w:val="32"/>
          <w:szCs w:val="32"/>
          <w:lang w:eastAsia="zh-CN"/>
        </w:rPr>
        <w:t>绩效</w:t>
      </w:r>
      <w:r>
        <w:rPr>
          <w:rFonts w:hint="eastAsia" w:ascii="仿宋_GB2312" w:hAnsi="仿宋_GB2312" w:eastAsia="仿宋_GB2312" w:cs="仿宋_GB2312"/>
          <w:kern w:val="0"/>
          <w:sz w:val="32"/>
          <w:szCs w:val="32"/>
        </w:rPr>
        <w:t>管理要求，***组织对</w:t>
      </w:r>
      <w:r>
        <w:rPr>
          <w:rFonts w:hint="eastAsia" w:ascii="仿宋_GB2312" w:hAnsi="仿宋_GB2312" w:eastAsia="仿宋_GB2312" w:cs="仿宋_GB2312"/>
          <w:kern w:val="0"/>
          <w:sz w:val="32"/>
          <w:szCs w:val="32"/>
          <w:lang w:eastAsia="zh-CN"/>
        </w:rPr>
        <w:t>2022年</w:t>
      </w:r>
      <w:r>
        <w:rPr>
          <w:rFonts w:hint="eastAsia" w:ascii="仿宋_GB2312" w:hAnsi="仿宋_GB2312" w:eastAsia="仿宋_GB2312" w:cs="仿宋_GB2312"/>
          <w:kern w:val="0"/>
          <w:sz w:val="32"/>
          <w:szCs w:val="32"/>
        </w:rPr>
        <w:t>度项目支出开展绩效自评。其中，一般公共预算一级项目***个，二级项目***个，</w:t>
      </w:r>
      <w:r>
        <w:rPr>
          <w:rFonts w:hint="eastAsia" w:ascii="仿宋_GB2312" w:hAnsi="仿宋_GB2312" w:eastAsia="仿宋_GB2312" w:cs="仿宋_GB2312"/>
          <w:kern w:val="0"/>
          <w:sz w:val="32"/>
          <w:szCs w:val="32"/>
          <w:lang w:val="en-US" w:eastAsia="zh-CN"/>
        </w:rPr>
        <w:t>共</w:t>
      </w:r>
      <w:r>
        <w:rPr>
          <w:rFonts w:hint="eastAsia" w:ascii="仿宋_GB2312" w:hAnsi="仿宋_GB2312" w:eastAsia="仿宋_GB2312" w:cs="仿宋_GB2312"/>
          <w:kern w:val="0"/>
          <w:sz w:val="32"/>
          <w:szCs w:val="32"/>
        </w:rPr>
        <w:t>涉及资金***万元</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占一般公共预算项目支出总额的</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val="en-US" w:eastAsia="zh-CN"/>
        </w:rPr>
        <w:t>%</w:t>
      </w:r>
      <w:r>
        <w:rPr>
          <w:rFonts w:hint="eastAsia" w:ascii="仿宋_GB2312" w:hAnsi="仿宋_GB2312" w:eastAsia="仿宋_GB2312" w:cs="仿宋_GB2312"/>
          <w:kern w:val="0"/>
          <w:sz w:val="32"/>
          <w:szCs w:val="32"/>
        </w:rPr>
        <w:t xml:space="preserve">。 </w:t>
      </w:r>
      <w:r>
        <w:rPr>
          <w:rFonts w:hint="eastAsia" w:ascii="仿宋_GB2312" w:hAnsi="仿宋_GB2312" w:eastAsia="仿宋_GB2312" w:cs="仿宋_GB2312"/>
          <w:kern w:val="0"/>
          <w:sz w:val="32"/>
          <w:szCs w:val="32"/>
          <w:lang w:val="en-US" w:eastAsia="zh-CN"/>
        </w:rPr>
        <w:t>政府性基金预算项目</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val="en-US" w:eastAsia="zh-CN"/>
        </w:rPr>
        <w:t>个，涉及资金</w:t>
      </w:r>
      <w:r>
        <w:rPr>
          <w:rFonts w:hint="eastAsia" w:ascii="仿宋_GB2312" w:hAnsi="仿宋_GB2312" w:eastAsia="仿宋_GB2312" w:cs="仿宋_GB2312"/>
          <w:kern w:val="0"/>
          <w:sz w:val="32"/>
          <w:szCs w:val="32"/>
        </w:rPr>
        <w:t>***万元</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占政府性基金项目支出总额的</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val="en-US" w:eastAsia="zh-CN"/>
        </w:rPr>
        <w:t>%</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请各部门对具体项目绩效管理工作进行说明</w:t>
      </w:r>
      <w:r>
        <w:rPr>
          <w:rFonts w:hint="eastAsia" w:ascii="仿宋_GB2312" w:hAnsi="仿宋_GB2312" w:eastAsia="仿宋_GB2312" w:cs="仿宋_GB2312"/>
          <w:kern w:val="0"/>
          <w:sz w:val="32"/>
          <w:szCs w:val="32"/>
          <w:lang w:eastAsia="zh-CN"/>
        </w:rPr>
        <w:t>）</w:t>
      </w:r>
    </w:p>
    <w:p>
      <w:pPr>
        <w:keepNext w:val="0"/>
        <w:keepLines w:val="0"/>
        <w:pageBreakBefore w:val="0"/>
        <w:widowControl/>
        <w:suppressLineNumbers w:val="0"/>
        <w:kinsoku/>
        <w:wordWrap/>
        <w:overflowPunct/>
        <w:topLinePunct w:val="0"/>
        <w:autoSpaceDE/>
        <w:autoSpaceDN/>
        <w:bidi w:val="0"/>
        <w:adjustRightInd/>
        <w:snapToGrid/>
        <w:spacing w:line="580" w:lineRule="exact"/>
        <w:ind w:left="0" w:leftChars="0" w:right="0" w:rightChars="0" w:firstLine="622" w:firstLineChars="200"/>
        <w:jc w:val="left"/>
        <w:textAlignment w:val="auto"/>
        <w:rPr>
          <w:rFonts w:hint="eastAsia" w:ascii="仿宋_GB2312" w:hAnsi="仿宋_GB2312" w:eastAsia="仿宋_GB2312" w:cs="仿宋_GB2312"/>
          <w:kern w:val="0"/>
          <w:sz w:val="32"/>
          <w:szCs w:val="32"/>
        </w:rPr>
      </w:pPr>
      <w:r>
        <w:rPr>
          <w:rFonts w:hint="eastAsia" w:ascii="仿宋" w:hAnsi="仿宋" w:eastAsia="仿宋" w:cs="仿宋"/>
          <w:b/>
          <w:color w:val="000000"/>
          <w:kern w:val="0"/>
          <w:sz w:val="31"/>
          <w:szCs w:val="31"/>
          <w:lang w:val="en-US" w:eastAsia="zh-CN" w:bidi="ar"/>
        </w:rPr>
        <w:t>2.</w:t>
      </w:r>
      <w:r>
        <w:rPr>
          <w:rFonts w:ascii="仿宋" w:hAnsi="仿宋" w:eastAsia="仿宋" w:cs="仿宋"/>
          <w:b/>
          <w:color w:val="000000"/>
          <w:kern w:val="0"/>
          <w:sz w:val="31"/>
          <w:szCs w:val="31"/>
          <w:lang w:val="en-US" w:eastAsia="zh-CN" w:bidi="ar"/>
        </w:rPr>
        <w:t>项目绩效自评结果。</w:t>
      </w:r>
      <w:r>
        <w:rPr>
          <w:rFonts w:hint="eastAsia" w:ascii="仿宋_GB2312" w:hAnsi="仿宋_GB2312" w:eastAsia="仿宋_GB2312" w:cs="仿宋_GB2312"/>
          <w:kern w:val="0"/>
          <w:sz w:val="32"/>
          <w:szCs w:val="32"/>
        </w:rPr>
        <w:t>根据年初设定的绩效目标，“***”项目自评得分为***分。发现的主要问题：***。下一步改进措施：***。</w:t>
      </w:r>
    </w:p>
    <w:p>
      <w:pPr>
        <w:keepNext w:val="0"/>
        <w:keepLines w:val="0"/>
        <w:pageBreakBefore w:val="0"/>
        <w:widowControl w:val="0"/>
        <w:kinsoku/>
        <w:wordWrap/>
        <w:overflowPunct/>
        <w:topLinePunct w:val="0"/>
        <w:autoSpaceDE/>
        <w:autoSpaceDN/>
        <w:bidi w:val="0"/>
        <w:adjustRightInd/>
        <w:snapToGrid/>
        <w:spacing w:before="157" w:beforeLines="50" w:line="400" w:lineRule="exact"/>
        <w:ind w:left="0" w:leftChars="0" w:right="0" w:rightChars="0" w:firstLine="176" w:firstLineChars="49"/>
        <w:jc w:val="center"/>
        <w:textAlignment w:val="auto"/>
        <w:outlineLvl w:val="1"/>
        <w:rPr>
          <w:rFonts w:hint="eastAsia" w:ascii="黑体" w:hAnsi="黑体" w:eastAsia="黑体" w:cs="黑体"/>
          <w:b w:val="0"/>
          <w:kern w:val="0"/>
          <w:sz w:val="36"/>
          <w:szCs w:val="36"/>
        </w:rPr>
      </w:pPr>
    </w:p>
    <w:p>
      <w:pPr>
        <w:keepNext w:val="0"/>
        <w:keepLines w:val="0"/>
        <w:pageBreakBefore w:val="0"/>
        <w:widowControl w:val="0"/>
        <w:kinsoku/>
        <w:wordWrap/>
        <w:overflowPunct/>
        <w:topLinePunct w:val="0"/>
        <w:autoSpaceDE/>
        <w:autoSpaceDN/>
        <w:bidi w:val="0"/>
        <w:adjustRightInd/>
        <w:snapToGrid/>
        <w:spacing w:before="157" w:beforeLines="50" w:line="400" w:lineRule="exact"/>
        <w:ind w:left="0" w:leftChars="0" w:right="0" w:rightChars="0" w:firstLine="176" w:firstLineChars="49"/>
        <w:jc w:val="center"/>
        <w:textAlignment w:val="auto"/>
        <w:outlineLvl w:val="1"/>
        <w:rPr>
          <w:rFonts w:hint="eastAsia" w:ascii="黑体" w:hAnsi="黑体" w:eastAsia="黑体" w:cs="黑体"/>
          <w:b w:val="0"/>
          <w:kern w:val="0"/>
          <w:sz w:val="36"/>
          <w:szCs w:val="36"/>
        </w:rPr>
      </w:pPr>
      <w:r>
        <w:rPr>
          <w:rFonts w:hint="eastAsia" w:ascii="黑体" w:hAnsi="黑体" w:eastAsia="黑体" w:cs="黑体"/>
          <w:b w:val="0"/>
          <w:kern w:val="0"/>
          <w:sz w:val="36"/>
          <w:szCs w:val="36"/>
        </w:rPr>
        <w:t>第四部分  名词解释</w:t>
      </w:r>
    </w:p>
    <w:p>
      <w:pPr>
        <w:keepNext w:val="0"/>
        <w:keepLines w:val="0"/>
        <w:pageBreakBefore w:val="0"/>
        <w:widowControl/>
        <w:kinsoku/>
        <w:wordWrap/>
        <w:overflowPunct/>
        <w:topLinePunct w:val="0"/>
        <w:autoSpaceDE/>
        <w:autoSpaceDN/>
        <w:bidi w:val="0"/>
        <w:adjustRightInd/>
        <w:snapToGrid/>
        <w:spacing w:line="400" w:lineRule="exact"/>
        <w:ind w:left="0" w:leftChars="0" w:right="0" w:rightChars="0" w:firstLine="480"/>
        <w:jc w:val="left"/>
        <w:textAlignment w:val="auto"/>
        <w:rPr>
          <w:rFonts w:hint="eastAsia"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 xml:space="preserve">  </w:t>
      </w:r>
      <w:r>
        <w:rPr>
          <w:rFonts w:hint="eastAsia" w:ascii="仿宋_GB2312" w:hAnsi="宋体" w:eastAsia="仿宋_GB2312" w:cs="宋体"/>
          <w:kern w:val="0"/>
          <w:sz w:val="32"/>
          <w:szCs w:val="32"/>
        </w:rPr>
        <w:t>1</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w:t>
      </w:r>
    </w:p>
    <w:p>
      <w:pPr>
        <w:keepNext w:val="0"/>
        <w:keepLines w:val="0"/>
        <w:pageBreakBefore w:val="0"/>
        <w:widowControl/>
        <w:kinsoku/>
        <w:wordWrap/>
        <w:overflowPunct/>
        <w:topLinePunct w:val="0"/>
        <w:autoSpaceDE/>
        <w:autoSpaceDN/>
        <w:bidi w:val="0"/>
        <w:adjustRightInd/>
        <w:snapToGrid/>
        <w:spacing w:line="400" w:lineRule="exact"/>
        <w:ind w:left="0" w:leftChars="0" w:right="0" w:rightChars="0" w:firstLine="480"/>
        <w:jc w:val="left"/>
        <w:textAlignment w:val="auto"/>
        <w:rPr>
          <w:rFonts w:hint="eastAsia"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 xml:space="preserve">  </w:t>
      </w:r>
      <w:r>
        <w:rPr>
          <w:rFonts w:hint="eastAsia" w:ascii="仿宋_GB2312" w:hAnsi="宋体" w:eastAsia="仿宋_GB2312" w:cs="宋体"/>
          <w:kern w:val="0"/>
          <w:sz w:val="32"/>
          <w:szCs w:val="32"/>
        </w:rPr>
        <w:t>2</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w:t>
      </w:r>
    </w:p>
    <w:p>
      <w:pPr>
        <w:keepNext w:val="0"/>
        <w:keepLines w:val="0"/>
        <w:pageBreakBefore w:val="0"/>
        <w:kinsoku/>
        <w:wordWrap/>
        <w:overflowPunct/>
        <w:topLinePunct w:val="0"/>
        <w:autoSpaceDE/>
        <w:autoSpaceDN/>
        <w:bidi w:val="0"/>
        <w:adjustRightInd/>
        <w:snapToGrid/>
        <w:spacing w:line="400" w:lineRule="exact"/>
        <w:ind w:left="0" w:leftChars="0" w:right="0" w:rightChars="0"/>
        <w:textAlignment w:val="auto"/>
        <w:rPr>
          <w:rFonts w:hint="eastAsia" w:eastAsiaTheme="minorEastAsia"/>
          <w:lang w:val="en-US" w:eastAsia="zh-CN"/>
        </w:rPr>
      </w:pPr>
      <w:r>
        <w:rPr>
          <w:rFonts w:hint="eastAsia"/>
          <w:lang w:val="en-US" w:eastAsia="zh-CN"/>
        </w:rPr>
        <w:t xml:space="preserve">         </w:t>
      </w:r>
      <w:r>
        <w:rPr>
          <w:rFonts w:ascii="仿宋_GB2312" w:hAnsi="宋体" w:eastAsia="仿宋_GB2312" w:cs="宋体"/>
          <w:kern w:val="0"/>
          <w:sz w:val="32"/>
          <w:szCs w:val="32"/>
        </w:rPr>
        <w:t>……</w:t>
      </w:r>
    </w:p>
    <w:p>
      <w:pPr>
        <w:keepNext w:val="0"/>
        <w:keepLines w:val="0"/>
        <w:pageBreakBefore w:val="0"/>
        <w:widowControl w:val="0"/>
        <w:kinsoku/>
        <w:wordWrap/>
        <w:overflowPunct/>
        <w:topLinePunct w:val="0"/>
        <w:autoSpaceDE/>
        <w:autoSpaceDN/>
        <w:bidi w:val="0"/>
        <w:adjustRightInd/>
        <w:snapToGrid/>
        <w:spacing w:before="157" w:beforeLines="50" w:line="400" w:lineRule="exact"/>
        <w:ind w:left="0" w:leftChars="0" w:right="0" w:rightChars="0" w:firstLine="176" w:firstLineChars="49"/>
        <w:jc w:val="center"/>
        <w:textAlignment w:val="auto"/>
        <w:outlineLvl w:val="1"/>
        <w:rPr>
          <w:rFonts w:hint="eastAsia" w:ascii="黑体" w:hAnsi="黑体" w:eastAsia="黑体" w:cs="黑体"/>
          <w:b w:val="0"/>
          <w:kern w:val="0"/>
          <w:sz w:val="36"/>
          <w:szCs w:val="36"/>
          <w:lang w:val="en-US" w:eastAsia="zh-CN"/>
        </w:rPr>
      </w:pPr>
      <w:r>
        <w:rPr>
          <w:rFonts w:hint="eastAsia" w:ascii="黑体" w:hAnsi="黑体" w:eastAsia="黑体" w:cs="黑体"/>
          <w:b w:val="0"/>
          <w:kern w:val="0"/>
          <w:sz w:val="36"/>
          <w:szCs w:val="36"/>
          <w:lang w:eastAsia="zh-CN"/>
        </w:rPr>
        <w:t>第五部分</w:t>
      </w:r>
      <w:r>
        <w:rPr>
          <w:rFonts w:hint="eastAsia" w:ascii="黑体" w:hAnsi="黑体" w:eastAsia="黑体" w:cs="黑体"/>
          <w:b w:val="0"/>
          <w:kern w:val="0"/>
          <w:sz w:val="36"/>
          <w:szCs w:val="36"/>
          <w:lang w:val="en-US" w:eastAsia="zh-CN"/>
        </w:rPr>
        <w:t xml:space="preserve">    附件</w:t>
      </w:r>
    </w:p>
    <w:p>
      <w:pPr>
        <w:keepNext w:val="0"/>
        <w:keepLines w:val="0"/>
        <w:pageBreakBefore w:val="0"/>
        <w:widowControl w:val="0"/>
        <w:kinsoku/>
        <w:wordWrap/>
        <w:overflowPunct/>
        <w:topLinePunct w:val="0"/>
        <w:autoSpaceDE/>
        <w:autoSpaceDN/>
        <w:bidi w:val="0"/>
        <w:adjustRightInd/>
        <w:snapToGrid/>
        <w:spacing w:before="157" w:beforeLines="50" w:line="400" w:lineRule="exact"/>
        <w:ind w:left="0" w:leftChars="0" w:right="0" w:rightChars="0" w:firstLine="156" w:firstLineChars="49"/>
        <w:jc w:val="both"/>
        <w:textAlignment w:val="auto"/>
        <w:outlineLvl w:val="1"/>
        <w:rPr>
          <w:rFonts w:hint="eastAsia" w:ascii="仿宋_GB2312" w:hAnsi="仿宋_GB2312" w:eastAsia="仿宋_GB2312" w:cs="仿宋_GB2312"/>
          <w:b w:val="0"/>
          <w:kern w:val="0"/>
          <w:sz w:val="32"/>
          <w:szCs w:val="32"/>
          <w:lang w:val="en-US" w:eastAsia="zh-CN"/>
        </w:rPr>
      </w:pPr>
      <w:r>
        <w:rPr>
          <w:rFonts w:hint="eastAsia" w:ascii="仿宋_GB2312" w:hAnsi="仿宋_GB2312" w:eastAsia="仿宋_GB2312" w:cs="仿宋_GB2312"/>
          <w:b w:val="0"/>
          <w:kern w:val="0"/>
          <w:sz w:val="32"/>
          <w:szCs w:val="32"/>
          <w:lang w:val="en-US" w:eastAsia="zh-CN"/>
        </w:rPr>
        <w:t xml:space="preserve">    其他有关公开资料</w:t>
      </w:r>
    </w:p>
    <w:sectPr>
      <w:footerReference r:id="rId3" w:type="default"/>
      <w:footerReference r:id="rId4" w:type="even"/>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altName w:val="宋体"/>
    <w:panose1 w:val="02010609060101010101"/>
    <w:charset w:val="86"/>
    <w:family w:val="auto"/>
    <w:pitch w:val="default"/>
    <w:sig w:usb0="00000000" w:usb1="00000000" w:usb2="00000016" w:usb3="00000000" w:csb0="00040001"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6"/>
      </w:rPr>
    </w:pPr>
    <w:r>
      <w:rPr>
        <w:rStyle w:val="6"/>
      </w:rPr>
      <w:fldChar w:fldCharType="begin"/>
    </w:r>
    <w:r>
      <w:rPr>
        <w:rStyle w:val="6"/>
      </w:rPr>
      <w:instrText xml:space="preserve">PAGE  </w:instrText>
    </w:r>
    <w:r>
      <w:rPr>
        <w:rStyle w:val="6"/>
      </w:rPr>
      <w:fldChar w:fldCharType="end"/>
    </w:r>
  </w:p>
  <w:p>
    <w:pPr>
      <w:pStyle w:val="3"/>
    </w:pPr>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石磊">
    <w15:presenceInfo w15:providerId="None" w15:userId="石磊"/>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17574C"/>
    <w:rsid w:val="05DF577F"/>
    <w:rsid w:val="066E5855"/>
    <w:rsid w:val="0B5D3616"/>
    <w:rsid w:val="0BAD4E0B"/>
    <w:rsid w:val="0CF35131"/>
    <w:rsid w:val="0D04494E"/>
    <w:rsid w:val="0EEB340B"/>
    <w:rsid w:val="0F2842C3"/>
    <w:rsid w:val="0F680B9E"/>
    <w:rsid w:val="10AE2D8F"/>
    <w:rsid w:val="131727D7"/>
    <w:rsid w:val="13D906ED"/>
    <w:rsid w:val="150D6FD1"/>
    <w:rsid w:val="1AA71346"/>
    <w:rsid w:val="1BD45095"/>
    <w:rsid w:val="1D4D1B4A"/>
    <w:rsid w:val="1E022491"/>
    <w:rsid w:val="212A3855"/>
    <w:rsid w:val="2206556A"/>
    <w:rsid w:val="238C6090"/>
    <w:rsid w:val="24737B02"/>
    <w:rsid w:val="27817BF7"/>
    <w:rsid w:val="27C212FD"/>
    <w:rsid w:val="2C56247B"/>
    <w:rsid w:val="2ECD391C"/>
    <w:rsid w:val="2EF43CB3"/>
    <w:rsid w:val="32AB706D"/>
    <w:rsid w:val="33B91979"/>
    <w:rsid w:val="393B2C37"/>
    <w:rsid w:val="395778BD"/>
    <w:rsid w:val="3D6D460C"/>
    <w:rsid w:val="3FAC0518"/>
    <w:rsid w:val="40290A28"/>
    <w:rsid w:val="42F01D3B"/>
    <w:rsid w:val="452D4B0C"/>
    <w:rsid w:val="48065BE1"/>
    <w:rsid w:val="4AEE97E2"/>
    <w:rsid w:val="4BA20B39"/>
    <w:rsid w:val="4BDD9515"/>
    <w:rsid w:val="4BE691C5"/>
    <w:rsid w:val="4DB374A9"/>
    <w:rsid w:val="4ED7C55F"/>
    <w:rsid w:val="4EFE2BAF"/>
    <w:rsid w:val="4F8E14CA"/>
    <w:rsid w:val="50996960"/>
    <w:rsid w:val="513856C4"/>
    <w:rsid w:val="52101F5F"/>
    <w:rsid w:val="542F26AE"/>
    <w:rsid w:val="566564DE"/>
    <w:rsid w:val="57304FB4"/>
    <w:rsid w:val="57564D81"/>
    <w:rsid w:val="5786595D"/>
    <w:rsid w:val="57E271F7"/>
    <w:rsid w:val="57F12927"/>
    <w:rsid w:val="58DB54D4"/>
    <w:rsid w:val="598D0FBE"/>
    <w:rsid w:val="5B280DFC"/>
    <w:rsid w:val="5B7003CF"/>
    <w:rsid w:val="5B983284"/>
    <w:rsid w:val="5C820A1F"/>
    <w:rsid w:val="5EF7291B"/>
    <w:rsid w:val="5F5C4615"/>
    <w:rsid w:val="60B55A87"/>
    <w:rsid w:val="64133513"/>
    <w:rsid w:val="64E27DEC"/>
    <w:rsid w:val="668632AD"/>
    <w:rsid w:val="67F74457"/>
    <w:rsid w:val="68E93FE9"/>
    <w:rsid w:val="6B7B403B"/>
    <w:rsid w:val="6DE17FF1"/>
    <w:rsid w:val="6FFE69B9"/>
    <w:rsid w:val="71471159"/>
    <w:rsid w:val="71790296"/>
    <w:rsid w:val="72870861"/>
    <w:rsid w:val="7480674A"/>
    <w:rsid w:val="75DD2C1D"/>
    <w:rsid w:val="783A3D48"/>
    <w:rsid w:val="785F788C"/>
    <w:rsid w:val="79FE07E4"/>
    <w:rsid w:val="7C17574C"/>
    <w:rsid w:val="7CB30E94"/>
    <w:rsid w:val="7F620E0A"/>
    <w:rsid w:val="AFDDA3A0"/>
    <w:rsid w:val="E3FD5355"/>
    <w:rsid w:val="EDBE6420"/>
    <w:rsid w:val="F6BE0B6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character" w:styleId="6">
    <w:name w:val="page number"/>
    <w:basedOn w:val="5"/>
    <w:qFormat/>
    <w:uiPriority w:val="0"/>
  </w:style>
  <w:style w:type="paragraph" w:customStyle="1" w:styleId="7">
    <w:name w:val="Default"/>
    <w:qFormat/>
    <w:uiPriority w:val="0"/>
    <w:pPr>
      <w:widowControl w:val="0"/>
      <w:autoSpaceDE w:val="0"/>
      <w:autoSpaceDN w:val="0"/>
      <w:adjustRightInd w:val="0"/>
    </w:pPr>
    <w:rPr>
      <w:rFonts w:ascii="宋体" w:cs="宋体" w:hAnsiTheme="minorHAnsi" w:eastAsiaTheme="minorEastAsia"/>
      <w:color w:val="000000"/>
      <w:sz w:val="24"/>
      <w:szCs w:val="24"/>
      <w:lang w:val="en-US" w:eastAsia="zh-CN" w:bidi="ar-SA"/>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27</TotalTime>
  <ScaleCrop>false</ScaleCrop>
  <LinksUpToDate>false</LinksUpToDate>
  <CharactersWithSpaces>0</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2018-08-04T03:22:00Z</dcterms:created>
  <dc:creator>李海英</dc:creator>
  <cp:lastModifiedBy>yangj</cp:lastModifiedBy>
  <cp:lastPrinted>2020-07-18T01:06:00Z</cp:lastPrinted>
  <dcterms:modified xsi:type="dcterms:W3CDTF">2023-09-15T10:51:28Z</dcterms:modified>
  <dc:title>2021年度</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