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贺兰县教育系统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消防安全专项治理工作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问题台账</w:t>
      </w:r>
    </w:p>
    <w:tbl>
      <w:tblPr>
        <w:tblStyle w:val="6"/>
        <w:tblpPr w:leftFromText="180" w:rightFromText="180" w:vertAnchor="text" w:horzAnchor="page" w:tblpXSpec="center" w:tblpY="1007"/>
        <w:tblOverlap w:val="never"/>
        <w:tblW w:w="140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612"/>
        <w:gridCol w:w="1181"/>
        <w:gridCol w:w="852"/>
        <w:gridCol w:w="3030"/>
        <w:gridCol w:w="2880"/>
        <w:gridCol w:w="1125"/>
        <w:gridCol w:w="975"/>
        <w:gridCol w:w="915"/>
        <w:gridCol w:w="7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单位基本情况</w:t>
            </w:r>
          </w:p>
        </w:tc>
        <w:tc>
          <w:tcPr>
            <w:tcW w:w="8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是否住人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存在问题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整改措施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整改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责任人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整改时限</w:t>
            </w:r>
          </w:p>
        </w:tc>
        <w:tc>
          <w:tcPr>
            <w:tcW w:w="9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整改情况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0" w:hRule="atLeast"/>
          <w:jc w:val="center"/>
        </w:trPr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建筑面积、层数、师生人数</w:t>
            </w:r>
          </w:p>
        </w:tc>
        <w:tc>
          <w:tcPr>
            <w:tcW w:w="8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是/否</w:t>
            </w: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7.10</w:t>
            </w:r>
          </w:p>
        </w:tc>
        <w:tc>
          <w:tcPr>
            <w:tcW w:w="9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已整改/正在整改中</w:t>
            </w: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5" w:hRule="atLeast"/>
          <w:jc w:val="center"/>
        </w:trPr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组别：第   组            组长（签字）：          填报日期：2023年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贺兰县教育系统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消防安全专项治理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检查记录单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学校名称（加盖公章）：          校（园）长签字：</w:t>
      </w:r>
    </w:p>
    <w:tbl>
      <w:tblPr>
        <w:tblStyle w:val="6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4666"/>
        <w:gridCol w:w="4080"/>
        <w:gridCol w:w="1590"/>
        <w:gridCol w:w="10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项目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存在问题</w:t>
            </w: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整改措施</w:t>
            </w: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检查人员</w:t>
            </w: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消防验收情况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对存在住宿与生产、经营、仓储合用的场所，必须在住宿与生产、经营、仓储部分之间设置防火分隔，住宿和非住宿部分必须设置独立安全出口和火灾自动报警系统，不符合要求的，严禁违规住人；确有困难的层数不超过2层、面积不超过300平米的，留宿人员不得超过3人且需安装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独立式感烟火灾探测报警器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严禁在门窗上设置金属栅栏、防盗网和广告牌等影响逃生和灭火救援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障碍物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严禁占用、堵塞、封闭疏散通道、安全出口和消防车道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严禁违规使用易燃可燃材料夹芯彩钢板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对消防设施、器材或者消防安全标志的配置、设置不符合国家标准、行业标准，或者未保持完好有效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严禁将生产、储存、经营易燃易爆危险品的场所与居住场所设置在同一建筑物内，严禁违法生产、储存、销售、使用、销毁易燃易爆危险品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严禁电动自行车在门厅、楼梯间、走道、地下室、半地下室等室内公共区域违规停放充电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严禁违规用火、用电、用气、私拉乱接电气线路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严禁使用存在火灾隐患可能严重威胁公共安全的危险部位或场所。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</w:trPr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消防安全巡查检查落实情况（每月开展不少于一次消防安全巡查检查）。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28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消防安全宣传教育和应急疏散演练情况（每季度至少开展一次消防安全疏散演练）。</w:t>
            </w:r>
          </w:p>
        </w:tc>
        <w:tc>
          <w:tcPr>
            <w:tcW w:w="46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琥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隶书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幼圆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5D4CBD"/>
    <w:rsid w:val="00EC5083"/>
    <w:rsid w:val="2C825CBE"/>
    <w:rsid w:val="2E991AF8"/>
    <w:rsid w:val="415D4CBD"/>
    <w:rsid w:val="7F186CD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2023-07-03T10:02:00Z</dcterms:created>
  <dc:creator>jytyj</dc:creator>
  <cp:lastModifiedBy>jytyj2</cp:lastModifiedBy>
  <cp:lastPrinted>2023-07-05T03:48:00Z</cp:lastPrinted>
  <dcterms:modified xsi:type="dcterms:W3CDTF">2023-07-05T07:12:09Z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2052-10.8.0.6018</vt:lpwstr>
  </property>
</Properties>
</file>