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A9D18E" w:themeColor="accent6" w:themeTint="99"/>
  <w:body>
    <w:p>
      <w:pPr>
        <w:spacing w:line="560" w:lineRule="exact"/>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eastAsia="zh-CN"/>
        </w:rPr>
        <w:t>附件</w:t>
      </w:r>
      <w:r>
        <w:rPr>
          <w:rFonts w:hint="eastAsia" w:ascii="黑体" w:hAnsi="黑体" w:eastAsia="黑体" w:cs="黑体"/>
          <w:b w:val="0"/>
          <w:bCs w:val="0"/>
          <w:sz w:val="32"/>
          <w:szCs w:val="32"/>
          <w:lang w:val="en-US" w:eastAsia="zh-CN"/>
        </w:rPr>
        <w:t>2</w:t>
      </w:r>
    </w:p>
    <w:p>
      <w:pPr>
        <w:spacing w:line="560" w:lineRule="exact"/>
        <w:rPr>
          <w:rFonts w:hint="eastAsia" w:ascii="仿宋" w:hAnsi="仿宋" w:eastAsia="仿宋" w:cs="仿宋_GB2312"/>
          <w:sz w:val="32"/>
          <w:szCs w:val="32"/>
        </w:rPr>
      </w:pPr>
    </w:p>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政府采购代理机构信用评价指标</w:t>
      </w:r>
    </w:p>
    <w:p>
      <w:pPr>
        <w:spacing w:line="560" w:lineRule="exact"/>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（日常评价——采购人）</w:t>
      </w: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014"/>
        <w:gridCol w:w="943"/>
        <w:gridCol w:w="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8" w:type="dxa"/>
            <w:shd w:val="clear" w:color="auto" w:fill="auto"/>
            <w:textDirection w:val="lrTb"/>
            <w:vAlign w:val="center"/>
          </w:tcPr>
          <w:p>
            <w:pPr>
              <w:spacing w:line="400" w:lineRule="exact"/>
              <w:jc w:val="center"/>
              <w:rPr>
                <w:rFonts w:hint="eastAsia" w:ascii="方正小标宋简体" w:hAnsi="方正小标宋简体" w:eastAsia="方正小标宋简体" w:cs="方正小标宋简体"/>
                <w:sz w:val="44"/>
                <w:szCs w:val="44"/>
                <w:vertAlign w:val="baseline"/>
                <w:lang w:eastAsia="zh-CN"/>
              </w:rPr>
            </w:pPr>
            <w:r>
              <w:rPr>
                <w:rFonts w:hint="eastAsia" w:ascii="仿宋_GB2312" w:hAnsi="仿宋_GB2312" w:eastAsia="仿宋_GB2312" w:cs="仿宋_GB2312"/>
                <w:b/>
                <w:bCs/>
                <w:sz w:val="32"/>
                <w:szCs w:val="32"/>
              </w:rPr>
              <w:t>序号</w:t>
            </w:r>
          </w:p>
        </w:tc>
        <w:tc>
          <w:tcPr>
            <w:tcW w:w="6014" w:type="dxa"/>
            <w:shd w:val="clear" w:color="auto" w:fill="auto"/>
            <w:textDirection w:val="lrTb"/>
            <w:vAlign w:val="center"/>
          </w:tcPr>
          <w:p>
            <w:pPr>
              <w:spacing w:line="400" w:lineRule="exact"/>
              <w:jc w:val="center"/>
              <w:rPr>
                <w:rFonts w:hint="eastAsia" w:ascii="方正小标宋简体" w:hAnsi="方正小标宋简体" w:eastAsia="方正小标宋简体" w:cs="方正小标宋简体"/>
                <w:sz w:val="44"/>
                <w:szCs w:val="44"/>
                <w:vertAlign w:val="baseline"/>
                <w:lang w:eastAsia="zh-CN"/>
              </w:rPr>
            </w:pPr>
            <w:r>
              <w:rPr>
                <w:rFonts w:hint="eastAsia" w:ascii="仿宋_GB2312" w:hAnsi="仿宋_GB2312" w:eastAsia="仿宋_GB2312" w:cs="仿宋_GB2312"/>
                <w:b/>
                <w:bCs/>
                <w:sz w:val="32"/>
                <w:szCs w:val="32"/>
              </w:rPr>
              <w:t>信用评价指标</w:t>
            </w:r>
          </w:p>
        </w:tc>
        <w:tc>
          <w:tcPr>
            <w:tcW w:w="943" w:type="dxa"/>
            <w:shd w:val="clear" w:color="auto" w:fill="auto"/>
            <w:textDirection w:val="lrTb"/>
            <w:vAlign w:val="center"/>
          </w:tcPr>
          <w:p>
            <w:pPr>
              <w:spacing w:line="400" w:lineRule="exact"/>
              <w:jc w:val="center"/>
              <w:rPr>
                <w:rFonts w:hint="eastAsia" w:ascii="方正小标宋简体" w:hAnsi="方正小标宋简体" w:eastAsia="方正小标宋简体" w:cs="方正小标宋简体"/>
                <w:sz w:val="44"/>
                <w:szCs w:val="44"/>
                <w:vertAlign w:val="baseline"/>
                <w:lang w:eastAsia="zh-CN"/>
              </w:rPr>
            </w:pPr>
            <w:r>
              <w:rPr>
                <w:rFonts w:hint="eastAsia" w:ascii="仿宋_GB2312" w:hAnsi="仿宋_GB2312" w:eastAsia="仿宋_GB2312" w:cs="仿宋_GB2312"/>
                <w:b/>
                <w:bCs/>
                <w:sz w:val="32"/>
                <w:szCs w:val="32"/>
              </w:rPr>
              <w:t>扣分标准</w:t>
            </w:r>
          </w:p>
        </w:tc>
        <w:tc>
          <w:tcPr>
            <w:tcW w:w="897" w:type="dxa"/>
            <w:shd w:val="clear" w:color="auto" w:fill="auto"/>
            <w:textDirection w:val="lrTb"/>
            <w:vAlign w:val="center"/>
          </w:tcPr>
          <w:p>
            <w:pPr>
              <w:spacing w:line="400" w:lineRule="exact"/>
              <w:jc w:val="center"/>
              <w:rPr>
                <w:rFonts w:hint="eastAsia" w:ascii="方正小标宋简体" w:hAnsi="方正小标宋简体" w:eastAsia="方正小标宋简体" w:cs="方正小标宋简体"/>
                <w:sz w:val="44"/>
                <w:szCs w:val="44"/>
                <w:vertAlign w:val="baseline"/>
                <w:lang w:eastAsia="zh-CN"/>
              </w:rPr>
            </w:pPr>
            <w:r>
              <w:rPr>
                <w:rFonts w:hint="eastAsia" w:ascii="仿宋_GB2312" w:hAnsi="仿宋_GB2312" w:eastAsia="仿宋_GB2312" w:cs="仿宋_GB2312"/>
                <w:b/>
                <w:bCs/>
                <w:sz w:val="32"/>
                <w:szCs w:val="32"/>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8"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p>
        </w:tc>
        <w:tc>
          <w:tcPr>
            <w:tcW w:w="6014" w:type="dxa"/>
            <w:shd w:val="clear" w:color="auto" w:fill="auto"/>
            <w:textDirection w:val="lrTb"/>
            <w:vAlign w:val="center"/>
          </w:tcPr>
          <w:p>
            <w:pPr>
              <w:spacing w:line="400" w:lineRule="exact"/>
              <w:jc w:val="left"/>
              <w:rPr>
                <w:rFonts w:hint="eastAsia" w:ascii="方正小标宋简体" w:hAnsi="方正小标宋简体" w:eastAsia="方正小标宋简体" w:cs="方正小标宋简体"/>
                <w:sz w:val="44"/>
                <w:szCs w:val="44"/>
                <w:vertAlign w:val="baseline"/>
                <w:lang w:eastAsia="zh-CN"/>
              </w:rPr>
            </w:pPr>
            <w:r>
              <w:rPr>
                <w:rFonts w:hint="eastAsia" w:ascii="仿宋_GB2312" w:hAnsi="仿宋_GB2312" w:eastAsia="仿宋_GB2312" w:cs="仿宋_GB2312"/>
                <w:sz w:val="32"/>
                <w:szCs w:val="32"/>
                <w:lang w:val="en-US" w:eastAsia="zh-CN"/>
              </w:rPr>
              <w:t>未协助采购人依照政府采购法律法规规定的程序和方式实施采购，或者未协助采购人发布符合规定的公告信息</w:t>
            </w:r>
          </w:p>
        </w:tc>
        <w:tc>
          <w:tcPr>
            <w:tcW w:w="943"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897"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8"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w:t>
            </w:r>
          </w:p>
        </w:tc>
        <w:tc>
          <w:tcPr>
            <w:tcW w:w="6014" w:type="dxa"/>
            <w:shd w:val="clear" w:color="auto" w:fill="auto"/>
            <w:textDirection w:val="lrTb"/>
            <w:vAlign w:val="center"/>
          </w:tcPr>
          <w:p>
            <w:pPr>
              <w:spacing w:line="400" w:lineRule="exact"/>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采购文件编制不规范、不完整，或者不符合政府采购法律法规规定，或者在电子交易系统中未按照采购文件要求设置相关资格条件、评审因素、技术需求等信息</w:t>
            </w:r>
          </w:p>
        </w:tc>
        <w:tc>
          <w:tcPr>
            <w:tcW w:w="943"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897"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8"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p>
        </w:tc>
        <w:tc>
          <w:tcPr>
            <w:tcW w:w="6014" w:type="dxa"/>
            <w:shd w:val="clear" w:color="auto" w:fill="auto"/>
            <w:textDirection w:val="lrTb"/>
            <w:vAlign w:val="center"/>
          </w:tcPr>
          <w:p>
            <w:pPr>
              <w:spacing w:line="400" w:lineRule="exact"/>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代理机构派出的项目组人员与采购计划报备的人员不一致</w:t>
            </w:r>
          </w:p>
        </w:tc>
        <w:tc>
          <w:tcPr>
            <w:tcW w:w="943"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897"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8"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w:t>
            </w:r>
          </w:p>
        </w:tc>
        <w:tc>
          <w:tcPr>
            <w:tcW w:w="6014" w:type="dxa"/>
            <w:shd w:val="clear" w:color="auto" w:fill="auto"/>
            <w:textDirection w:val="lrTb"/>
            <w:vAlign w:val="center"/>
          </w:tcPr>
          <w:p>
            <w:pPr>
              <w:spacing w:line="400" w:lineRule="exact"/>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代理机构</w:t>
            </w:r>
            <w:r>
              <w:rPr>
                <w:rFonts w:hint="eastAsia" w:ascii="仿宋_GB2312" w:hAnsi="仿宋_GB2312" w:eastAsia="仿宋_GB2312" w:cs="仿宋_GB2312"/>
                <w:sz w:val="32"/>
                <w:szCs w:val="32"/>
                <w:lang w:eastAsia="zh-CN"/>
              </w:rPr>
              <w:t>不熟悉政府采购法律法规和规章制度规定，或者不具备代理相关政府采购</w:t>
            </w: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eastAsia="zh-CN"/>
              </w:rPr>
              <w:t>所需的能力，或者不熟悉相关电子交易系统流程影响采购活动效率的</w:t>
            </w:r>
          </w:p>
        </w:tc>
        <w:tc>
          <w:tcPr>
            <w:tcW w:w="943"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897"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8"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6014" w:type="dxa"/>
            <w:shd w:val="clear" w:color="auto" w:fill="auto"/>
            <w:textDirection w:val="lrTb"/>
            <w:vAlign w:val="center"/>
          </w:tcPr>
          <w:p>
            <w:pPr>
              <w:spacing w:line="400" w:lineRule="exact"/>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未按规定对开标、评审活动进行全程录音录像，或者未按规定组织开标、资格审查、评审活动</w:t>
            </w:r>
          </w:p>
        </w:tc>
        <w:tc>
          <w:tcPr>
            <w:tcW w:w="943"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897"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8"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w:t>
            </w:r>
          </w:p>
        </w:tc>
        <w:tc>
          <w:tcPr>
            <w:tcW w:w="6014" w:type="dxa"/>
            <w:shd w:val="clear" w:color="auto" w:fill="auto"/>
            <w:textDirection w:val="lrTb"/>
            <w:vAlign w:val="center"/>
          </w:tcPr>
          <w:p>
            <w:pPr>
              <w:spacing w:line="400" w:lineRule="exact"/>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评审工作开始前未统一保管手机等通讯工具或相关电子设备，或者未核对评审专家身份和采购人代表授权函，或者未能保障评审活动不受外界干扰，或者评审现场未宣布评审纪律，告知评审专家应当回避的情形，或者未采取必要措施禁止与评审工作无关的人员进入评审现场</w:t>
            </w:r>
          </w:p>
        </w:tc>
        <w:tc>
          <w:tcPr>
            <w:tcW w:w="943"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897"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8"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w:t>
            </w:r>
          </w:p>
        </w:tc>
        <w:tc>
          <w:tcPr>
            <w:tcW w:w="6014" w:type="dxa"/>
            <w:shd w:val="clear" w:color="auto" w:fill="auto"/>
            <w:textDirection w:val="lrTb"/>
            <w:vAlign w:val="center"/>
          </w:tcPr>
          <w:p>
            <w:pPr>
              <w:spacing w:line="400" w:lineRule="exact"/>
              <w:jc w:val="left"/>
              <w:rPr>
                <w:rFonts w:hint="eastAsia" w:ascii="方正小标宋简体" w:hAnsi="方正小标宋简体" w:eastAsia="方正小标宋简体" w:cs="方正小标宋简体"/>
                <w:sz w:val="44"/>
                <w:szCs w:val="44"/>
                <w:vertAlign w:val="baseline"/>
                <w:lang w:eastAsia="zh-CN"/>
              </w:rPr>
            </w:pPr>
            <w:r>
              <w:rPr>
                <w:rFonts w:hint="eastAsia" w:ascii="仿宋_GB2312" w:hAnsi="仿宋_GB2312" w:eastAsia="仿宋_GB2312" w:cs="仿宋_GB2312"/>
                <w:sz w:val="32"/>
                <w:szCs w:val="32"/>
                <w:lang w:val="en-US" w:eastAsia="zh-CN"/>
              </w:rPr>
              <w:t>未依法协助采购人从政府采购评审专家库中抽取评审专家（法规规定情形除外）</w:t>
            </w:r>
          </w:p>
        </w:tc>
        <w:tc>
          <w:tcPr>
            <w:tcW w:w="943"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897"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8"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w:t>
            </w:r>
          </w:p>
        </w:tc>
        <w:tc>
          <w:tcPr>
            <w:tcW w:w="6014" w:type="dxa"/>
            <w:shd w:val="clear" w:color="auto" w:fill="auto"/>
            <w:textDirection w:val="lrTb"/>
            <w:vAlign w:val="center"/>
          </w:tcPr>
          <w:p>
            <w:pPr>
              <w:spacing w:line="400" w:lineRule="exact"/>
              <w:jc w:val="left"/>
              <w:rPr>
                <w:rFonts w:hint="eastAsia" w:ascii="方正小标宋简体" w:hAnsi="方正小标宋简体" w:eastAsia="方正小标宋简体" w:cs="方正小标宋简体"/>
                <w:sz w:val="44"/>
                <w:szCs w:val="44"/>
                <w:vertAlign w:val="baseline"/>
                <w:lang w:eastAsia="zh-CN"/>
              </w:rPr>
            </w:pPr>
            <w:r>
              <w:rPr>
                <w:rFonts w:hint="eastAsia" w:ascii="仿宋_GB2312" w:hAnsi="仿宋_GB2312" w:eastAsia="仿宋_GB2312" w:cs="仿宋_GB2312"/>
                <w:sz w:val="32"/>
                <w:szCs w:val="32"/>
                <w:lang w:val="en-US" w:eastAsia="zh-CN"/>
              </w:rPr>
              <w:t>未及时纠正和制止倾向性言论等行为，或者未监督采购人代表和评审专家按规定的评审程序、方法和标准进行独立评审，或者代理机构人员发表存在歧视性、倾向性的意见，非法干预采购评审活动，或者未认真核对评审结果</w:t>
            </w:r>
          </w:p>
        </w:tc>
        <w:tc>
          <w:tcPr>
            <w:tcW w:w="943"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897"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8"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w:t>
            </w:r>
          </w:p>
        </w:tc>
        <w:tc>
          <w:tcPr>
            <w:tcW w:w="6014" w:type="dxa"/>
            <w:shd w:val="clear" w:color="auto" w:fill="auto"/>
            <w:textDirection w:val="lrTb"/>
            <w:vAlign w:val="center"/>
          </w:tcPr>
          <w:p>
            <w:pPr>
              <w:spacing w:line="400" w:lineRule="exact"/>
              <w:jc w:val="left"/>
              <w:rPr>
                <w:rFonts w:hint="eastAsia" w:ascii="方正小标宋简体" w:hAnsi="方正小标宋简体" w:eastAsia="方正小标宋简体" w:cs="方正小标宋简体"/>
                <w:sz w:val="44"/>
                <w:szCs w:val="44"/>
                <w:vertAlign w:val="baseline"/>
                <w:lang w:eastAsia="zh-CN"/>
              </w:rPr>
            </w:pPr>
            <w:r>
              <w:rPr>
                <w:rFonts w:hint="eastAsia" w:ascii="仿宋_GB2312" w:hAnsi="仿宋_GB2312" w:eastAsia="仿宋_GB2312" w:cs="仿宋_GB2312"/>
                <w:sz w:val="32"/>
                <w:szCs w:val="32"/>
                <w:lang w:val="en-US" w:eastAsia="zh-CN"/>
              </w:rPr>
              <w:t>未按照委托代理协议向中标/成交供应商收取中标/成交服务费，或者未按照委托代理协议配合采购人处理供应商提出的询问、质疑，或者未履行委托代理协议要求的其他内容</w:t>
            </w:r>
          </w:p>
        </w:tc>
        <w:tc>
          <w:tcPr>
            <w:tcW w:w="943"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897"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8"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6014" w:type="dxa"/>
            <w:shd w:val="clear" w:color="auto" w:fill="auto"/>
            <w:textDirection w:val="lrTb"/>
            <w:vAlign w:val="center"/>
          </w:tcPr>
          <w:p>
            <w:pPr>
              <w:spacing w:line="400" w:lineRule="exact"/>
              <w:jc w:val="left"/>
              <w:rPr>
                <w:rFonts w:hint="eastAsia" w:ascii="方正小标宋简体" w:hAnsi="方正小标宋简体" w:eastAsia="方正小标宋简体" w:cs="方正小标宋简体"/>
                <w:sz w:val="44"/>
                <w:szCs w:val="44"/>
                <w:vertAlign w:val="baseline"/>
                <w:lang w:eastAsia="zh-CN"/>
              </w:rPr>
            </w:pPr>
            <w:r>
              <w:rPr>
                <w:rFonts w:hint="eastAsia" w:ascii="仿宋_GB2312" w:hAnsi="仿宋_GB2312" w:eastAsia="仿宋_GB2312" w:cs="仿宋_GB2312"/>
                <w:sz w:val="32"/>
                <w:szCs w:val="32"/>
                <w:lang w:val="en-US" w:eastAsia="zh-CN"/>
              </w:rPr>
              <w:t>未提供必要的评审条件及配套的评审环境</w:t>
            </w:r>
          </w:p>
        </w:tc>
        <w:tc>
          <w:tcPr>
            <w:tcW w:w="943"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897"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8"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w:t>
            </w:r>
          </w:p>
        </w:tc>
        <w:tc>
          <w:tcPr>
            <w:tcW w:w="6014" w:type="dxa"/>
            <w:shd w:val="clear" w:color="auto" w:fill="auto"/>
            <w:textDirection w:val="lrTb"/>
            <w:vAlign w:val="center"/>
          </w:tcPr>
          <w:p>
            <w:pPr>
              <w:spacing w:line="400" w:lineRule="exact"/>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泄露采购过程中获悉的国家秘密、工作秘密、商业秘密、个人隐私和个人信息等的</w:t>
            </w:r>
          </w:p>
        </w:tc>
        <w:tc>
          <w:tcPr>
            <w:tcW w:w="943"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897"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追评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8"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w:t>
            </w:r>
          </w:p>
        </w:tc>
        <w:tc>
          <w:tcPr>
            <w:tcW w:w="6014" w:type="dxa"/>
            <w:shd w:val="clear" w:color="auto" w:fill="auto"/>
            <w:textDirection w:val="lrTb"/>
            <w:vAlign w:val="center"/>
          </w:tcPr>
          <w:p>
            <w:pPr>
              <w:spacing w:line="400" w:lineRule="exact"/>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存在与供应商有利害关系但未回避，或者代理机构采用行贿或者采取其他不正当手段谋取非法利益</w:t>
            </w:r>
          </w:p>
        </w:tc>
        <w:tc>
          <w:tcPr>
            <w:tcW w:w="943"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897"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追评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8"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13</w:t>
            </w:r>
          </w:p>
        </w:tc>
        <w:tc>
          <w:tcPr>
            <w:tcW w:w="6014" w:type="dxa"/>
            <w:shd w:val="clear" w:color="auto" w:fill="auto"/>
            <w:textDirection w:val="lrTb"/>
            <w:vAlign w:val="center"/>
          </w:tcPr>
          <w:p>
            <w:pPr>
              <w:spacing w:line="400" w:lineRule="exact"/>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其他违法违规行为（存在一项扣5分）</w:t>
            </w:r>
          </w:p>
        </w:tc>
        <w:tc>
          <w:tcPr>
            <w:tcW w:w="943"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897"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追评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682" w:type="dxa"/>
            <w:gridSpan w:val="2"/>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总计</w:t>
            </w:r>
          </w:p>
        </w:tc>
        <w:tc>
          <w:tcPr>
            <w:tcW w:w="943"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100</w:t>
            </w:r>
          </w:p>
        </w:tc>
        <w:tc>
          <w:tcPr>
            <w:tcW w:w="897"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p>
        </w:tc>
      </w:tr>
    </w:tbl>
    <w:p>
      <w:pPr>
        <w:spacing w:line="560" w:lineRule="exact"/>
        <w:jc w:val="both"/>
        <w:rPr>
          <w:rFonts w:hint="eastAsia" w:ascii="方正小标宋简体" w:hAnsi="方正小标宋简体" w:eastAsia="方正小标宋简体" w:cs="方正小标宋简体"/>
          <w:sz w:val="44"/>
          <w:szCs w:val="44"/>
          <w:lang w:eastAsia="zh-CN"/>
        </w:rPr>
      </w:pPr>
    </w:p>
    <w:p>
      <w:pPr>
        <w:spacing w:line="560" w:lineRule="exac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br w:type="page"/>
      </w:r>
    </w:p>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政府采购代理机构信用评价指标</w:t>
      </w:r>
    </w:p>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（日常评价——</w:t>
      </w:r>
      <w:r>
        <w:rPr>
          <w:rFonts w:hint="eastAsia" w:ascii="方正小标宋简体" w:hAnsi="方正小标宋简体" w:eastAsia="方正小标宋简体" w:cs="方正小标宋简体"/>
          <w:sz w:val="44"/>
          <w:szCs w:val="44"/>
          <w:lang w:eastAsia="zh-CN"/>
        </w:rPr>
        <w:t>评审专家</w:t>
      </w:r>
      <w:r>
        <w:rPr>
          <w:rFonts w:hint="eastAsia" w:ascii="方正小标宋简体" w:hAnsi="方正小标宋简体" w:eastAsia="方正小标宋简体" w:cs="方正小标宋简体"/>
          <w:sz w:val="44"/>
          <w:szCs w:val="44"/>
        </w:rPr>
        <w:t>）</w:t>
      </w:r>
    </w:p>
    <w:tbl>
      <w:tblPr>
        <w:tblStyle w:val="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029"/>
        <w:gridCol w:w="885"/>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2" w:type="dxa"/>
            <w:shd w:val="clear" w:color="auto" w:fill="auto"/>
            <w:textDirection w:val="lrTb"/>
            <w:vAlign w:val="center"/>
          </w:tcPr>
          <w:p>
            <w:pPr>
              <w:spacing w:line="400" w:lineRule="exact"/>
              <w:jc w:val="center"/>
              <w:rPr>
                <w:rFonts w:hint="eastAsia" w:ascii="方正小标宋简体" w:hAnsi="方正小标宋简体" w:eastAsia="方正小标宋简体" w:cs="方正小标宋简体"/>
                <w:sz w:val="44"/>
                <w:szCs w:val="44"/>
                <w:vertAlign w:val="baseline"/>
              </w:rPr>
            </w:pPr>
            <w:r>
              <w:rPr>
                <w:rFonts w:hint="eastAsia" w:ascii="仿宋_GB2312" w:hAnsi="仿宋_GB2312" w:eastAsia="仿宋_GB2312" w:cs="仿宋_GB2312"/>
                <w:b/>
                <w:bCs/>
                <w:sz w:val="32"/>
                <w:szCs w:val="32"/>
              </w:rPr>
              <w:t>序号</w:t>
            </w:r>
          </w:p>
        </w:tc>
        <w:tc>
          <w:tcPr>
            <w:tcW w:w="6029" w:type="dxa"/>
            <w:shd w:val="clear" w:color="auto" w:fill="auto"/>
            <w:textDirection w:val="lrTb"/>
            <w:vAlign w:val="center"/>
          </w:tcPr>
          <w:p>
            <w:pPr>
              <w:spacing w:line="400" w:lineRule="exact"/>
              <w:jc w:val="center"/>
              <w:rPr>
                <w:rFonts w:hint="eastAsia" w:ascii="方正小标宋简体" w:hAnsi="方正小标宋简体" w:eastAsia="方正小标宋简体" w:cs="方正小标宋简体"/>
                <w:sz w:val="44"/>
                <w:szCs w:val="44"/>
                <w:vertAlign w:val="baseline"/>
              </w:rPr>
            </w:pPr>
            <w:r>
              <w:rPr>
                <w:rFonts w:hint="eastAsia" w:ascii="仿宋_GB2312" w:hAnsi="仿宋_GB2312" w:eastAsia="仿宋_GB2312" w:cs="仿宋_GB2312"/>
                <w:b/>
                <w:bCs/>
                <w:sz w:val="32"/>
                <w:szCs w:val="32"/>
              </w:rPr>
              <w:t>信用评价指标</w:t>
            </w:r>
          </w:p>
        </w:tc>
        <w:tc>
          <w:tcPr>
            <w:tcW w:w="885" w:type="dxa"/>
            <w:shd w:val="clear" w:color="auto" w:fill="auto"/>
            <w:textDirection w:val="lrTb"/>
            <w:vAlign w:val="center"/>
          </w:tcPr>
          <w:p>
            <w:pPr>
              <w:spacing w:line="400" w:lineRule="exact"/>
              <w:jc w:val="center"/>
              <w:rPr>
                <w:rFonts w:hint="eastAsia" w:ascii="方正小标宋简体" w:hAnsi="方正小标宋简体" w:eastAsia="方正小标宋简体" w:cs="方正小标宋简体"/>
                <w:sz w:val="44"/>
                <w:szCs w:val="44"/>
                <w:vertAlign w:val="baseline"/>
              </w:rPr>
            </w:pPr>
            <w:r>
              <w:rPr>
                <w:rFonts w:hint="eastAsia" w:ascii="仿宋_GB2312" w:hAnsi="仿宋_GB2312" w:eastAsia="仿宋_GB2312" w:cs="仿宋_GB2312"/>
                <w:b/>
                <w:bCs/>
                <w:sz w:val="32"/>
                <w:szCs w:val="32"/>
              </w:rPr>
              <w:t>扣分标准</w:t>
            </w:r>
          </w:p>
        </w:tc>
        <w:tc>
          <w:tcPr>
            <w:tcW w:w="926" w:type="dxa"/>
            <w:shd w:val="clear" w:color="auto" w:fill="auto"/>
            <w:textDirection w:val="lrTb"/>
            <w:vAlign w:val="center"/>
          </w:tcPr>
          <w:p>
            <w:pPr>
              <w:spacing w:line="400" w:lineRule="exact"/>
              <w:jc w:val="center"/>
              <w:rPr>
                <w:rFonts w:hint="eastAsia" w:ascii="方正小标宋简体" w:hAnsi="方正小标宋简体" w:eastAsia="方正小标宋简体" w:cs="方正小标宋简体"/>
                <w:sz w:val="44"/>
                <w:szCs w:val="44"/>
                <w:vertAlign w:val="baseline"/>
                <w:lang w:eastAsia="zh-CN"/>
              </w:rPr>
            </w:pPr>
            <w:r>
              <w:rPr>
                <w:rFonts w:hint="eastAsia" w:ascii="仿宋_GB2312" w:hAnsi="仿宋_GB2312" w:eastAsia="仿宋_GB2312" w:cs="仿宋_GB2312"/>
                <w:b/>
                <w:bCs/>
                <w:sz w:val="32"/>
                <w:szCs w:val="32"/>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2"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p>
        </w:tc>
        <w:tc>
          <w:tcPr>
            <w:tcW w:w="6029" w:type="dxa"/>
            <w:shd w:val="clear" w:color="auto" w:fill="auto"/>
            <w:textDirection w:val="lrTb"/>
            <w:vAlign w:val="center"/>
          </w:tcPr>
          <w:p>
            <w:pPr>
              <w:spacing w:line="400" w:lineRule="exact"/>
              <w:jc w:val="left"/>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lang w:val="en-US" w:eastAsia="zh-CN"/>
              </w:rPr>
              <w:t>采购文件编制不规范、不完整，或者不符合政府采购法律法规规定</w:t>
            </w:r>
          </w:p>
        </w:tc>
        <w:tc>
          <w:tcPr>
            <w:tcW w:w="885"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926" w:type="dxa"/>
            <w:shd w:val="clear" w:color="auto" w:fill="auto"/>
            <w:textDirection w:val="lrTb"/>
            <w:vAlign w:val="center"/>
          </w:tcPr>
          <w:p>
            <w:pPr>
              <w:spacing w:line="400" w:lineRule="exact"/>
              <w:jc w:val="center"/>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2"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w:t>
            </w:r>
          </w:p>
        </w:tc>
        <w:tc>
          <w:tcPr>
            <w:tcW w:w="6029" w:type="dxa"/>
            <w:shd w:val="clear" w:color="auto" w:fill="auto"/>
            <w:textDirection w:val="lrTb"/>
            <w:vAlign w:val="center"/>
          </w:tcPr>
          <w:p>
            <w:pPr>
              <w:spacing w:line="400" w:lineRule="exact"/>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代理机构</w:t>
            </w:r>
            <w:r>
              <w:rPr>
                <w:rFonts w:hint="eastAsia" w:ascii="仿宋_GB2312" w:hAnsi="仿宋_GB2312" w:eastAsia="仿宋_GB2312" w:cs="仿宋_GB2312"/>
                <w:sz w:val="32"/>
                <w:szCs w:val="32"/>
                <w:lang w:eastAsia="zh-CN"/>
              </w:rPr>
              <w:t>不熟悉政府采购法律法规和规章制度规定，或者不具备代理相关政府采购</w:t>
            </w: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eastAsia="zh-CN"/>
              </w:rPr>
              <w:t>所需的能力</w:t>
            </w:r>
          </w:p>
        </w:tc>
        <w:tc>
          <w:tcPr>
            <w:tcW w:w="885"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926" w:type="dxa"/>
            <w:shd w:val="clear" w:color="auto" w:fill="auto"/>
            <w:textDirection w:val="lrTb"/>
            <w:vAlign w:val="center"/>
          </w:tcPr>
          <w:p>
            <w:pPr>
              <w:spacing w:line="400" w:lineRule="exact"/>
              <w:jc w:val="center"/>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2"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p>
        </w:tc>
        <w:tc>
          <w:tcPr>
            <w:tcW w:w="6029" w:type="dxa"/>
            <w:shd w:val="clear" w:color="auto" w:fill="auto"/>
            <w:textDirection w:val="lrTb"/>
            <w:vAlign w:val="center"/>
          </w:tcPr>
          <w:p>
            <w:pPr>
              <w:spacing w:line="400" w:lineRule="exact"/>
              <w:jc w:val="left"/>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lang w:val="en-US" w:eastAsia="zh-CN"/>
              </w:rPr>
              <w:t>未按规定对开标、评审活动进行全程录音录像，或者未按规定组织开标、评审活动</w:t>
            </w:r>
          </w:p>
        </w:tc>
        <w:tc>
          <w:tcPr>
            <w:tcW w:w="885"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926" w:type="dxa"/>
            <w:shd w:val="clear" w:color="auto" w:fill="auto"/>
            <w:textDirection w:val="lrTb"/>
            <w:vAlign w:val="center"/>
          </w:tcPr>
          <w:p>
            <w:pPr>
              <w:spacing w:line="400" w:lineRule="exact"/>
              <w:jc w:val="center"/>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2"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w:t>
            </w:r>
          </w:p>
        </w:tc>
        <w:tc>
          <w:tcPr>
            <w:tcW w:w="6029" w:type="dxa"/>
            <w:shd w:val="clear" w:color="auto" w:fill="auto"/>
            <w:textDirection w:val="lrTb"/>
            <w:vAlign w:val="center"/>
          </w:tcPr>
          <w:p>
            <w:pPr>
              <w:spacing w:line="400" w:lineRule="exact"/>
              <w:jc w:val="left"/>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lang w:val="en-US" w:eastAsia="zh-CN"/>
              </w:rPr>
              <w:t>在评审工作开始前未统一保管手机等通讯工具或相关电子设备，或者未核对评审专家身份和采购人代表授权函，或者未能保障评审活动不受外界干扰，或者评审现场未宣布评审纪律，告知评审专家应当回避的情形，或者未采取必要措施禁止与评审工作无关的人员进入评审现场</w:t>
            </w:r>
          </w:p>
        </w:tc>
        <w:tc>
          <w:tcPr>
            <w:tcW w:w="885"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926" w:type="dxa"/>
            <w:shd w:val="clear" w:color="auto" w:fill="auto"/>
            <w:textDirection w:val="lrTb"/>
            <w:vAlign w:val="center"/>
          </w:tcPr>
          <w:p>
            <w:pPr>
              <w:spacing w:line="400" w:lineRule="exact"/>
              <w:jc w:val="center"/>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2"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6029" w:type="dxa"/>
            <w:shd w:val="clear" w:color="auto" w:fill="auto"/>
            <w:textDirection w:val="lrTb"/>
            <w:vAlign w:val="center"/>
          </w:tcPr>
          <w:p>
            <w:pPr>
              <w:spacing w:line="400" w:lineRule="exact"/>
              <w:jc w:val="left"/>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lang w:val="en-US" w:eastAsia="zh-CN"/>
              </w:rPr>
              <w:t>未及时纠正和制止倾向性言论等行为，或者未监督采购人代表和评审专家按规定的评审程序、方法和标准进行独立评审，或者代理机构人员发表存在歧视性、倾向性的意见，非法干预采购评审活动，或者未认真核对评审结果</w:t>
            </w:r>
          </w:p>
        </w:tc>
        <w:tc>
          <w:tcPr>
            <w:tcW w:w="885"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926" w:type="dxa"/>
            <w:shd w:val="clear" w:color="auto" w:fill="auto"/>
            <w:textDirection w:val="lrTb"/>
            <w:vAlign w:val="center"/>
          </w:tcPr>
          <w:p>
            <w:pPr>
              <w:spacing w:line="400" w:lineRule="exact"/>
              <w:jc w:val="center"/>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2"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w:t>
            </w:r>
          </w:p>
        </w:tc>
        <w:tc>
          <w:tcPr>
            <w:tcW w:w="6029" w:type="dxa"/>
            <w:shd w:val="clear" w:color="auto" w:fill="auto"/>
            <w:textDirection w:val="lrTb"/>
            <w:vAlign w:val="center"/>
          </w:tcPr>
          <w:p>
            <w:pPr>
              <w:spacing w:line="400" w:lineRule="exact"/>
              <w:jc w:val="left"/>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lang w:val="en-US" w:eastAsia="zh-CN"/>
              </w:rPr>
              <w:t>未经法定程序，改变采购文件确定的评审程序、评审方法、采购标的、实质性条件等，或者违规组织重新评审</w:t>
            </w:r>
          </w:p>
        </w:tc>
        <w:tc>
          <w:tcPr>
            <w:tcW w:w="885"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926" w:type="dxa"/>
            <w:shd w:val="clear" w:color="auto" w:fill="auto"/>
            <w:textDirection w:val="lrTb"/>
            <w:vAlign w:val="center"/>
          </w:tcPr>
          <w:p>
            <w:pPr>
              <w:spacing w:line="400" w:lineRule="exact"/>
              <w:jc w:val="center"/>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2" w:type="dxa"/>
            <w:shd w:val="clear" w:color="auto" w:fill="auto"/>
            <w:textDirection w:val="lrTb"/>
            <w:vAlign w:val="top"/>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w:t>
            </w:r>
          </w:p>
        </w:tc>
        <w:tc>
          <w:tcPr>
            <w:tcW w:w="6029" w:type="dxa"/>
            <w:shd w:val="clear" w:color="auto" w:fill="auto"/>
            <w:textDirection w:val="lrTb"/>
            <w:vAlign w:val="center"/>
          </w:tcPr>
          <w:p>
            <w:pPr>
              <w:spacing w:line="400" w:lineRule="exact"/>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集中采购机构（因年末扎帐或年初预算资金尚未下达等因素导致未及时支付情形除外）未按规定支付或延迟支付评审专家劳务报酬（适用集中采购目录内项目）</w:t>
            </w:r>
          </w:p>
        </w:tc>
        <w:tc>
          <w:tcPr>
            <w:tcW w:w="885"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926" w:type="dxa"/>
            <w:shd w:val="clear" w:color="auto" w:fill="auto"/>
            <w:textDirection w:val="lrTb"/>
            <w:vAlign w:val="center"/>
          </w:tcPr>
          <w:p>
            <w:pPr>
              <w:spacing w:line="40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lang w:val="en-US" w:eastAsia="zh-CN"/>
              </w:rPr>
              <w:t>追评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2" w:type="dxa"/>
            <w:textDirection w:val="lrTb"/>
            <w:vAlign w:val="top"/>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w:t>
            </w:r>
          </w:p>
        </w:tc>
        <w:tc>
          <w:tcPr>
            <w:tcW w:w="6029" w:type="dxa"/>
            <w:shd w:val="clear" w:color="auto" w:fill="auto"/>
            <w:textDirection w:val="lrTb"/>
            <w:vAlign w:val="center"/>
          </w:tcPr>
          <w:p>
            <w:pPr>
              <w:spacing w:line="400" w:lineRule="exact"/>
              <w:jc w:val="left"/>
              <w:rPr>
                <w:rFonts w:hint="eastAsia" w:ascii="方正小标宋简体" w:hAnsi="方正小标宋简体" w:eastAsia="方正小标宋简体" w:cs="方正小标宋简体"/>
                <w:sz w:val="44"/>
                <w:szCs w:val="44"/>
                <w:vertAlign w:val="baseline"/>
              </w:rPr>
            </w:pPr>
            <w:r>
              <w:rPr>
                <w:rFonts w:hint="eastAsia" w:ascii="仿宋_GB2312" w:hAnsi="仿宋_GB2312" w:eastAsia="仿宋_GB2312" w:cs="仿宋_GB2312"/>
                <w:sz w:val="32"/>
                <w:szCs w:val="32"/>
                <w:lang w:val="en-US" w:eastAsia="zh-CN"/>
              </w:rPr>
              <w:t>未提供必要的评审条件及配套的评审环境</w:t>
            </w:r>
          </w:p>
        </w:tc>
        <w:tc>
          <w:tcPr>
            <w:tcW w:w="885"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926" w:type="dxa"/>
          </w:tcPr>
          <w:p>
            <w:pPr>
              <w:spacing w:line="560" w:lineRule="exact"/>
              <w:jc w:val="both"/>
              <w:rPr>
                <w:rFonts w:hint="eastAsia" w:ascii="方正小标宋简体" w:hAnsi="方正小标宋简体" w:eastAsia="方正小标宋简体" w:cs="方正小标宋简体"/>
                <w:sz w:val="44"/>
                <w:szCs w:val="4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2" w:type="dxa"/>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w:t>
            </w:r>
          </w:p>
        </w:tc>
        <w:tc>
          <w:tcPr>
            <w:tcW w:w="6029" w:type="dxa"/>
            <w:shd w:val="clear" w:color="auto" w:fill="auto"/>
            <w:textDirection w:val="lrTb"/>
            <w:vAlign w:val="center"/>
          </w:tcPr>
          <w:p>
            <w:pPr>
              <w:spacing w:line="400" w:lineRule="exact"/>
              <w:jc w:val="left"/>
              <w:rPr>
                <w:rFonts w:hint="eastAsia" w:ascii="方正小标宋简体" w:hAnsi="方正小标宋简体" w:eastAsia="方正小标宋简体" w:cs="方正小标宋简体"/>
                <w:sz w:val="44"/>
                <w:szCs w:val="44"/>
                <w:vertAlign w:val="baseline"/>
              </w:rPr>
            </w:pPr>
            <w:r>
              <w:rPr>
                <w:rFonts w:hint="eastAsia" w:ascii="仿宋_GB2312" w:hAnsi="仿宋_GB2312" w:eastAsia="仿宋_GB2312" w:cs="仿宋_GB2312"/>
                <w:sz w:val="32"/>
                <w:szCs w:val="32"/>
                <w:lang w:val="en-US" w:eastAsia="zh-CN"/>
              </w:rPr>
              <w:t>泄露采购过程中获悉的国家秘密、工作秘密、商业秘密、个人隐私和个人信息等的</w:t>
            </w:r>
          </w:p>
        </w:tc>
        <w:tc>
          <w:tcPr>
            <w:tcW w:w="885"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926" w:type="dxa"/>
            <w:shd w:val="clear" w:color="auto" w:fill="auto"/>
            <w:textDirection w:val="lrTb"/>
            <w:vAlign w:val="center"/>
          </w:tcPr>
          <w:p>
            <w:pPr>
              <w:spacing w:line="400" w:lineRule="exact"/>
              <w:jc w:val="center"/>
              <w:rPr>
                <w:rFonts w:hint="eastAsia" w:ascii="方正小标宋简体" w:hAnsi="方正小标宋简体" w:eastAsia="方正小标宋简体" w:cs="方正小标宋简体"/>
                <w:sz w:val="44"/>
                <w:szCs w:val="44"/>
                <w:vertAlign w:val="baseline"/>
              </w:rPr>
            </w:pPr>
            <w:r>
              <w:rPr>
                <w:rFonts w:hint="eastAsia" w:ascii="仿宋_GB2312" w:hAnsi="仿宋_GB2312" w:eastAsia="仿宋_GB2312" w:cs="仿宋_GB2312"/>
                <w:sz w:val="32"/>
                <w:szCs w:val="32"/>
                <w:lang w:val="en-US" w:eastAsia="zh-CN"/>
              </w:rPr>
              <w:t>追评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2" w:type="dxa"/>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6029" w:type="dxa"/>
            <w:shd w:val="clear" w:color="auto" w:fill="auto"/>
            <w:textDirection w:val="lrTb"/>
            <w:vAlign w:val="center"/>
          </w:tcPr>
          <w:p>
            <w:pPr>
              <w:spacing w:line="400" w:lineRule="exact"/>
              <w:jc w:val="left"/>
              <w:rPr>
                <w:rFonts w:hint="eastAsia" w:ascii="方正小标宋简体" w:hAnsi="方正小标宋简体" w:eastAsia="方正小标宋简体" w:cs="方正小标宋简体"/>
                <w:sz w:val="44"/>
                <w:szCs w:val="44"/>
                <w:vertAlign w:val="baseline"/>
              </w:rPr>
            </w:pPr>
            <w:r>
              <w:rPr>
                <w:rFonts w:hint="eastAsia" w:ascii="仿宋_GB2312" w:hAnsi="仿宋_GB2312" w:eastAsia="仿宋_GB2312" w:cs="仿宋_GB2312"/>
                <w:sz w:val="32"/>
                <w:szCs w:val="32"/>
                <w:lang w:val="en-US" w:eastAsia="zh-CN"/>
              </w:rPr>
              <w:t>存在与供应商有利害关系但未回避，或者代理机构采用行贿或者采取其他不正当手段谋取非法利益</w:t>
            </w:r>
          </w:p>
        </w:tc>
        <w:tc>
          <w:tcPr>
            <w:tcW w:w="885"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926" w:type="dxa"/>
            <w:shd w:val="clear" w:color="auto" w:fill="auto"/>
            <w:textDirection w:val="lrTb"/>
            <w:vAlign w:val="center"/>
          </w:tcPr>
          <w:p>
            <w:pPr>
              <w:spacing w:line="400" w:lineRule="exact"/>
              <w:jc w:val="center"/>
              <w:rPr>
                <w:rFonts w:hint="eastAsia" w:ascii="方正小标宋简体" w:hAnsi="方正小标宋简体" w:eastAsia="方正小标宋简体" w:cs="方正小标宋简体"/>
                <w:sz w:val="44"/>
                <w:szCs w:val="44"/>
                <w:vertAlign w:val="baseline"/>
              </w:rPr>
            </w:pPr>
            <w:r>
              <w:rPr>
                <w:rFonts w:hint="eastAsia" w:ascii="仿宋_GB2312" w:hAnsi="仿宋_GB2312" w:eastAsia="仿宋_GB2312" w:cs="仿宋_GB2312"/>
                <w:sz w:val="32"/>
                <w:szCs w:val="32"/>
                <w:lang w:val="en-US" w:eastAsia="zh-CN"/>
              </w:rPr>
              <w:t>追评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82" w:type="dxa"/>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w:t>
            </w:r>
          </w:p>
        </w:tc>
        <w:tc>
          <w:tcPr>
            <w:tcW w:w="6029" w:type="dxa"/>
            <w:shd w:val="clear" w:color="auto" w:fill="auto"/>
            <w:textDirection w:val="lrTb"/>
            <w:vAlign w:val="center"/>
          </w:tcPr>
          <w:p>
            <w:pPr>
              <w:spacing w:line="400" w:lineRule="exact"/>
              <w:jc w:val="left"/>
              <w:rPr>
                <w:rFonts w:hint="eastAsia" w:ascii="方正小标宋简体" w:hAnsi="方正小标宋简体" w:eastAsia="方正小标宋简体" w:cs="方正小标宋简体"/>
                <w:sz w:val="44"/>
                <w:szCs w:val="44"/>
                <w:vertAlign w:val="baseline"/>
              </w:rPr>
            </w:pPr>
            <w:r>
              <w:rPr>
                <w:rFonts w:hint="eastAsia" w:ascii="仿宋_GB2312" w:hAnsi="仿宋_GB2312" w:eastAsia="仿宋_GB2312" w:cs="仿宋_GB2312"/>
                <w:sz w:val="32"/>
                <w:szCs w:val="32"/>
                <w:lang w:val="en-US" w:eastAsia="zh-CN"/>
              </w:rPr>
              <w:t>其他违法违规行为（存在一项扣5分）</w:t>
            </w:r>
          </w:p>
        </w:tc>
        <w:tc>
          <w:tcPr>
            <w:tcW w:w="885" w:type="dxa"/>
            <w:shd w:val="clear" w:color="auto" w:fill="auto"/>
            <w:textDirection w:val="lrTb"/>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w:t>
            </w:r>
          </w:p>
        </w:tc>
        <w:tc>
          <w:tcPr>
            <w:tcW w:w="926" w:type="dxa"/>
            <w:shd w:val="clear" w:color="auto" w:fill="auto"/>
            <w:textDirection w:val="lrTb"/>
            <w:vAlign w:val="center"/>
          </w:tcPr>
          <w:p>
            <w:pPr>
              <w:spacing w:line="400" w:lineRule="exact"/>
              <w:jc w:val="center"/>
              <w:rPr>
                <w:rFonts w:hint="eastAsia" w:ascii="方正小标宋简体" w:hAnsi="方正小标宋简体" w:eastAsia="方正小标宋简体" w:cs="方正小标宋简体"/>
                <w:sz w:val="44"/>
                <w:szCs w:val="44"/>
                <w:vertAlign w:val="baseline"/>
              </w:rPr>
            </w:pPr>
            <w:r>
              <w:rPr>
                <w:rFonts w:hint="eastAsia" w:ascii="仿宋_GB2312" w:hAnsi="仿宋_GB2312" w:eastAsia="仿宋_GB2312" w:cs="仿宋_GB2312"/>
                <w:sz w:val="32"/>
                <w:szCs w:val="32"/>
                <w:lang w:val="en-US" w:eastAsia="zh-CN"/>
              </w:rPr>
              <w:t>追评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711" w:type="dxa"/>
            <w:gridSpan w:val="2"/>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总计</w:t>
            </w:r>
          </w:p>
        </w:tc>
        <w:tc>
          <w:tcPr>
            <w:tcW w:w="885" w:type="dxa"/>
            <w:vAlign w:val="center"/>
          </w:tcPr>
          <w:p>
            <w:pPr>
              <w:spacing w:line="40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100</w:t>
            </w:r>
          </w:p>
        </w:tc>
        <w:tc>
          <w:tcPr>
            <w:tcW w:w="926" w:type="dxa"/>
            <w:vAlign w:val="center"/>
          </w:tcPr>
          <w:p>
            <w:pPr>
              <w:spacing w:line="560" w:lineRule="exact"/>
              <w:jc w:val="center"/>
              <w:rPr>
                <w:rFonts w:hint="eastAsia" w:ascii="方正小标宋简体" w:hAnsi="方正小标宋简体" w:eastAsia="方正小标宋简体" w:cs="方正小标宋简体"/>
                <w:sz w:val="44"/>
                <w:szCs w:val="44"/>
                <w:vertAlign w:val="baseline"/>
              </w:rPr>
            </w:pPr>
          </w:p>
        </w:tc>
      </w:tr>
    </w:tbl>
    <w:p>
      <w:pPr>
        <w:spacing w:line="560" w:lineRule="exact"/>
        <w:jc w:val="both"/>
        <w:rPr>
          <w:rFonts w:hint="eastAsia" w:ascii="方正小标宋简体" w:hAnsi="方正小标宋简体" w:eastAsia="方正小标宋简体" w:cs="方正小标宋简体"/>
          <w:sz w:val="44"/>
          <w:szCs w:val="44"/>
        </w:rPr>
      </w:pPr>
    </w:p>
    <w:p>
      <w:pPr>
        <w:spacing w:line="560" w:lineRule="exact"/>
        <w:rPr>
          <w:rFonts w:hint="eastAsia" w:ascii="仿宋_GB2312" w:hAnsi="仿宋_GB2312" w:eastAsia="仿宋_GB2312" w:cs="仿宋_GB2312"/>
          <w:sz w:val="32"/>
          <w:szCs w:val="32"/>
        </w:rPr>
      </w:pPr>
    </w:p>
    <w:p>
      <w:pPr>
        <w:spacing w:line="560" w:lineRule="exact"/>
        <w:rPr>
          <w:rFonts w:hint="eastAsia" w:ascii="仿宋_GB2312" w:hAnsi="仿宋_GB2312" w:eastAsia="仿宋_GB2312" w:cs="仿宋_GB2312"/>
          <w:sz w:val="32"/>
          <w:szCs w:val="32"/>
        </w:rPr>
      </w:pPr>
    </w:p>
    <w:p>
      <w:pPr>
        <w:spacing w:line="560" w:lineRule="exact"/>
        <w:rPr>
          <w:rFonts w:hint="eastAsia" w:ascii="仿宋_GB2312" w:hAnsi="仿宋_GB2312" w:eastAsia="仿宋_GB2312" w:cs="仿宋_GB2312"/>
          <w:sz w:val="32"/>
          <w:szCs w:val="32"/>
        </w:rPr>
      </w:pPr>
    </w:p>
    <w:p>
      <w:pPr>
        <w:spacing w:line="560" w:lineRule="exact"/>
        <w:rPr>
          <w:rFonts w:hint="eastAsia" w:ascii="仿宋_GB2312" w:hAnsi="仿宋_GB2312" w:eastAsia="仿宋_GB2312" w:cs="仿宋_GB2312"/>
          <w:b/>
          <w:bCs/>
          <w:sz w:val="32"/>
          <w:szCs w:val="32"/>
        </w:rPr>
      </w:pPr>
    </w:p>
    <w:p>
      <w:pPr>
        <w:spacing w:line="560" w:lineRule="exact"/>
        <w:rPr>
          <w:rFonts w:hint="eastAsia" w:ascii="仿宋_GB2312" w:hAnsi="仿宋_GB2312" w:eastAsia="仿宋_GB2312" w:cs="仿宋_GB2312"/>
          <w:b/>
          <w:bCs/>
          <w:sz w:val="32"/>
          <w:szCs w:val="32"/>
        </w:rPr>
      </w:pPr>
    </w:p>
    <w:p>
      <w:pPr>
        <w:spacing w:line="560" w:lineRule="exact"/>
        <w:rPr>
          <w:rFonts w:hint="eastAsia" w:ascii="仿宋_GB2312" w:hAnsi="仿宋_GB2312" w:eastAsia="仿宋_GB2312" w:cs="仿宋_GB2312"/>
          <w:b/>
          <w:bCs/>
          <w:sz w:val="32"/>
          <w:szCs w:val="32"/>
        </w:rPr>
      </w:pPr>
    </w:p>
    <w:p>
      <w:pPr>
        <w:spacing w:line="560" w:lineRule="exact"/>
        <w:rPr>
          <w:rFonts w:hint="eastAsia" w:ascii="仿宋_GB2312" w:hAnsi="仿宋_GB2312" w:eastAsia="仿宋_GB2312" w:cs="仿宋_GB2312"/>
          <w:b/>
          <w:bCs/>
          <w:sz w:val="32"/>
          <w:szCs w:val="32"/>
        </w:rPr>
      </w:pPr>
    </w:p>
    <w:p>
      <w:pPr>
        <w:spacing w:line="560" w:lineRule="exact"/>
        <w:rPr>
          <w:rFonts w:hint="eastAsia" w:ascii="仿宋_GB2312" w:hAnsi="仿宋_GB2312" w:eastAsia="仿宋_GB2312" w:cs="仿宋_GB2312"/>
          <w:b/>
          <w:bCs/>
          <w:sz w:val="32"/>
          <w:szCs w:val="32"/>
        </w:rPr>
      </w:pPr>
    </w:p>
    <w:p>
      <w:pPr>
        <w:spacing w:line="560" w:lineRule="exact"/>
        <w:rPr>
          <w:rFonts w:hint="eastAsia" w:ascii="仿宋_GB2312" w:hAnsi="仿宋_GB2312" w:eastAsia="仿宋_GB2312" w:cs="仿宋_GB2312"/>
          <w:b/>
          <w:bCs/>
          <w:sz w:val="32"/>
          <w:szCs w:val="32"/>
        </w:rPr>
      </w:pPr>
    </w:p>
    <w:p>
      <w:pPr>
        <w:spacing w:line="560" w:lineRule="exac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br w:type="page"/>
      </w:r>
    </w:p>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政府采购代理机构信用评价指标</w:t>
      </w:r>
    </w:p>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（日常评价——</w:t>
      </w:r>
      <w:r>
        <w:rPr>
          <w:rFonts w:hint="eastAsia" w:ascii="方正小标宋简体" w:hAnsi="方正小标宋简体" w:eastAsia="方正小标宋简体" w:cs="方正小标宋简体"/>
          <w:sz w:val="44"/>
          <w:szCs w:val="44"/>
          <w:lang w:eastAsia="zh-CN"/>
        </w:rPr>
        <w:t>供应商</w:t>
      </w:r>
      <w:r>
        <w:rPr>
          <w:rFonts w:hint="eastAsia" w:ascii="方正小标宋简体" w:hAnsi="方正小标宋简体" w:eastAsia="方正小标宋简体" w:cs="方正小标宋简体"/>
          <w:sz w:val="44"/>
          <w:szCs w:val="44"/>
        </w:rPr>
        <w:t>）</w:t>
      </w:r>
    </w:p>
    <w:tbl>
      <w:tblPr>
        <w:tblStyle w:val="7"/>
        <w:tblpPr w:leftFromText="180" w:rightFromText="180" w:vertAnchor="text" w:horzAnchor="page" w:tblpX="1859" w:tblpY="953"/>
        <w:tblOverlap w:val="never"/>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6086"/>
        <w:gridCol w:w="971"/>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7" w:hRule="atLeast"/>
          <w:jc w:val="center"/>
        </w:trPr>
        <w:tc>
          <w:tcPr>
            <w:tcW w:w="581" w:type="dxa"/>
            <w:shd w:val="clear" w:color="auto" w:fill="auto"/>
            <w:vAlign w:val="center"/>
          </w:tcPr>
          <w:p>
            <w:pPr>
              <w:spacing w:line="40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序号</w:t>
            </w:r>
          </w:p>
        </w:tc>
        <w:tc>
          <w:tcPr>
            <w:tcW w:w="6086" w:type="dxa"/>
            <w:shd w:val="clear" w:color="auto" w:fill="auto"/>
            <w:vAlign w:val="center"/>
          </w:tcPr>
          <w:p>
            <w:pPr>
              <w:spacing w:line="40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信用评价指标</w:t>
            </w:r>
          </w:p>
        </w:tc>
        <w:tc>
          <w:tcPr>
            <w:tcW w:w="971" w:type="dxa"/>
            <w:shd w:val="clear" w:color="auto" w:fill="auto"/>
            <w:vAlign w:val="center"/>
          </w:tcPr>
          <w:p>
            <w:pPr>
              <w:spacing w:line="40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扣分标准</w:t>
            </w:r>
          </w:p>
        </w:tc>
        <w:tc>
          <w:tcPr>
            <w:tcW w:w="884" w:type="dxa"/>
            <w:shd w:val="clear" w:color="auto" w:fill="auto"/>
            <w:vAlign w:val="center"/>
          </w:tcPr>
          <w:p>
            <w:pPr>
              <w:spacing w:line="400" w:lineRule="exact"/>
              <w:jc w:val="center"/>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p>
        </w:tc>
        <w:tc>
          <w:tcPr>
            <w:tcW w:w="608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未按规定发布政府采购公告信息</w:t>
            </w:r>
          </w:p>
        </w:tc>
        <w:tc>
          <w:tcPr>
            <w:tcW w:w="97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88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w:t>
            </w:r>
          </w:p>
        </w:tc>
        <w:tc>
          <w:tcPr>
            <w:tcW w:w="608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未按规定执行政府采购政策</w:t>
            </w:r>
          </w:p>
        </w:tc>
        <w:tc>
          <w:tcPr>
            <w:tcW w:w="97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88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p>
        </w:tc>
        <w:tc>
          <w:tcPr>
            <w:tcW w:w="608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将在资格审查和评审阶段审查的事项前置</w:t>
            </w:r>
          </w:p>
        </w:tc>
        <w:tc>
          <w:tcPr>
            <w:tcW w:w="97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88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w:t>
            </w:r>
          </w:p>
        </w:tc>
        <w:tc>
          <w:tcPr>
            <w:tcW w:w="608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未按照规定开展开标、资格审核、组织评审活动</w:t>
            </w:r>
          </w:p>
        </w:tc>
        <w:tc>
          <w:tcPr>
            <w:tcW w:w="97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88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608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以不合理条件对供应商实行差别待遇或歧视待遇</w:t>
            </w:r>
          </w:p>
        </w:tc>
        <w:tc>
          <w:tcPr>
            <w:tcW w:w="97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88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w:t>
            </w:r>
          </w:p>
        </w:tc>
        <w:tc>
          <w:tcPr>
            <w:tcW w:w="608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与采购人或其他供应商串通，或者</w:t>
            </w:r>
            <w:r>
              <w:rPr>
                <w:rFonts w:hint="eastAsia" w:ascii="仿宋_GB2312" w:hAnsi="仿宋_GB2312" w:eastAsia="仿宋_GB2312" w:cs="仿宋_GB2312"/>
                <w:sz w:val="32"/>
                <w:szCs w:val="32"/>
                <w:lang w:val="en-US" w:eastAsia="zh-CN"/>
              </w:rPr>
              <w:t>向供应商索要额外利益</w:t>
            </w:r>
          </w:p>
        </w:tc>
        <w:tc>
          <w:tcPr>
            <w:tcW w:w="97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88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追评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w:t>
            </w:r>
          </w:p>
        </w:tc>
        <w:tc>
          <w:tcPr>
            <w:tcW w:w="608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非法干预采购评审活动</w:t>
            </w:r>
          </w:p>
        </w:tc>
        <w:tc>
          <w:tcPr>
            <w:tcW w:w="97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88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追评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w:t>
            </w:r>
          </w:p>
        </w:tc>
        <w:tc>
          <w:tcPr>
            <w:tcW w:w="608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拒收符合规定的询问、质疑，或者对供应商的询问、质疑逾期未做处理</w:t>
            </w:r>
          </w:p>
        </w:tc>
        <w:tc>
          <w:tcPr>
            <w:tcW w:w="97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88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追评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w:t>
            </w:r>
          </w:p>
        </w:tc>
        <w:tc>
          <w:tcPr>
            <w:tcW w:w="608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未按规定收取和退还保证金</w:t>
            </w:r>
          </w:p>
        </w:tc>
        <w:tc>
          <w:tcPr>
            <w:tcW w:w="97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88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追评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608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设置限制条件违反优化营商环境相关政策，或者</w:t>
            </w:r>
            <w:r>
              <w:rPr>
                <w:rFonts w:hint="eastAsia" w:ascii="仿宋_GB2312" w:hAnsi="仿宋_GB2312" w:eastAsia="仿宋_GB2312" w:cs="仿宋_GB2312"/>
                <w:sz w:val="32"/>
                <w:szCs w:val="32"/>
                <w:lang w:val="en-US" w:eastAsia="zh-CN"/>
              </w:rPr>
              <w:t>违规收取资料费、报名费、复印费等</w:t>
            </w:r>
          </w:p>
        </w:tc>
        <w:tc>
          <w:tcPr>
            <w:tcW w:w="97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88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追评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w:t>
            </w:r>
          </w:p>
        </w:tc>
        <w:tc>
          <w:tcPr>
            <w:tcW w:w="608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其他违法违规行为（存在一项扣5分）</w:t>
            </w:r>
          </w:p>
        </w:tc>
        <w:tc>
          <w:tcPr>
            <w:tcW w:w="97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w:t>
            </w:r>
          </w:p>
        </w:tc>
        <w:tc>
          <w:tcPr>
            <w:tcW w:w="88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追评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667" w:type="dxa"/>
            <w:gridSpan w:val="2"/>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总计</w:t>
            </w:r>
          </w:p>
        </w:tc>
        <w:tc>
          <w:tcPr>
            <w:tcW w:w="97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100</w:t>
            </w:r>
          </w:p>
        </w:tc>
        <w:tc>
          <w:tcPr>
            <w:tcW w:w="88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rPr>
            </w:pPr>
          </w:p>
        </w:tc>
      </w:tr>
    </w:tbl>
    <w:p>
      <w:pPr>
        <w:spacing w:line="560" w:lineRule="exact"/>
        <w:rPr>
          <w:rFonts w:ascii="仿宋" w:hAnsi="仿宋" w:eastAsia="仿宋"/>
          <w:sz w:val="32"/>
          <w:szCs w:val="32"/>
        </w:rPr>
      </w:pPr>
    </w:p>
    <w:p>
      <w:pPr>
        <w:spacing w:line="560" w:lineRule="exact"/>
        <w:rPr>
          <w:rFonts w:hint="eastAsia" w:ascii="仿宋_GB2312" w:hAnsi="仿宋_GB2312" w:eastAsia="仿宋_GB2312" w:cs="仿宋_GB2312"/>
          <w:b/>
          <w:bCs/>
          <w:sz w:val="32"/>
          <w:szCs w:val="32"/>
        </w:rPr>
      </w:pPr>
    </w:p>
    <w:p>
      <w:pPr>
        <w:spacing w:line="560" w:lineRule="exac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br w:type="page"/>
      </w:r>
    </w:p>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政府采购</w:t>
      </w:r>
      <w:r>
        <w:rPr>
          <w:rFonts w:hint="eastAsia" w:ascii="方正小标宋简体" w:hAnsi="方正小标宋简体" w:eastAsia="方正小标宋简体" w:cs="方正小标宋简体"/>
          <w:sz w:val="44"/>
          <w:szCs w:val="44"/>
          <w:lang w:eastAsia="zh-CN"/>
        </w:rPr>
        <w:t>代理机构</w:t>
      </w:r>
      <w:r>
        <w:rPr>
          <w:rFonts w:hint="eastAsia" w:ascii="方正小标宋简体" w:hAnsi="方正小标宋简体" w:eastAsia="方正小标宋简体" w:cs="方正小标宋简体"/>
          <w:sz w:val="44"/>
          <w:szCs w:val="44"/>
        </w:rPr>
        <w:t>信用评价指标</w:t>
      </w:r>
    </w:p>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（日常评价——</w:t>
      </w:r>
      <w:r>
        <w:rPr>
          <w:rFonts w:hint="eastAsia" w:ascii="方正小标宋简体" w:hAnsi="方正小标宋简体" w:eastAsia="方正小标宋简体" w:cs="方正小标宋简体"/>
          <w:sz w:val="44"/>
          <w:szCs w:val="44"/>
          <w:lang w:eastAsia="zh-CN"/>
        </w:rPr>
        <w:t>各级公共资源交易中心</w:t>
      </w:r>
      <w:r>
        <w:rPr>
          <w:rFonts w:hint="eastAsia" w:ascii="方正小标宋简体" w:hAnsi="方正小标宋简体" w:eastAsia="方正小标宋简体" w:cs="方正小标宋简体"/>
          <w:sz w:val="44"/>
          <w:szCs w:val="44"/>
        </w:rPr>
        <w:t>）</w:t>
      </w:r>
    </w:p>
    <w:tbl>
      <w:tblPr>
        <w:tblStyle w:val="7"/>
        <w:tblpPr w:leftFromText="180" w:rightFromText="180" w:vertAnchor="text" w:horzAnchor="page" w:tblpXSpec="center" w:tblpY="1052"/>
        <w:tblOverlap w:val="never"/>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5971"/>
        <w:gridCol w:w="1043"/>
        <w:gridCol w:w="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7" w:hRule="atLeast"/>
          <w:jc w:val="center"/>
        </w:trPr>
        <w:tc>
          <w:tcPr>
            <w:tcW w:w="568"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序号</w:t>
            </w:r>
          </w:p>
        </w:tc>
        <w:tc>
          <w:tcPr>
            <w:tcW w:w="5971"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信用评价指标</w:t>
            </w:r>
          </w:p>
        </w:tc>
        <w:tc>
          <w:tcPr>
            <w:tcW w:w="1043"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扣分标准</w:t>
            </w:r>
          </w:p>
        </w:tc>
        <w:tc>
          <w:tcPr>
            <w:tcW w:w="940"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highlight w:val="none"/>
                <w:lang w:eastAsia="zh-CN"/>
              </w:rPr>
            </w:pPr>
            <w:r>
              <w:rPr>
                <w:rFonts w:hint="eastAsia" w:ascii="仿宋_GB2312" w:hAnsi="仿宋_GB2312" w:eastAsia="仿宋_GB2312" w:cs="仿宋_GB2312"/>
                <w:b/>
                <w:bCs/>
                <w:sz w:val="32"/>
                <w:szCs w:val="32"/>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7" w:hRule="atLeast"/>
          <w:jc w:val="center"/>
        </w:trPr>
        <w:tc>
          <w:tcPr>
            <w:tcW w:w="568"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w:t>
            </w:r>
          </w:p>
        </w:tc>
        <w:tc>
          <w:tcPr>
            <w:tcW w:w="5971" w:type="dxa"/>
            <w:textDirection w:val="lrTb"/>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textAlignment w:val="auto"/>
              <w:outlineLvl w:val="9"/>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sz w:val="32"/>
                <w:szCs w:val="32"/>
                <w:highlight w:val="none"/>
                <w:lang w:eastAsia="zh-CN"/>
              </w:rPr>
              <w:t>未按规定开展开标、资格审核、组织评审活动</w:t>
            </w:r>
          </w:p>
        </w:tc>
        <w:tc>
          <w:tcPr>
            <w:tcW w:w="1043" w:type="dxa"/>
            <w:textDirection w:val="lrTb"/>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sz w:val="32"/>
                <w:szCs w:val="32"/>
                <w:highlight w:val="none"/>
                <w:lang w:val="en-US" w:eastAsia="zh-CN"/>
              </w:rPr>
              <w:t>10</w:t>
            </w:r>
          </w:p>
        </w:tc>
        <w:tc>
          <w:tcPr>
            <w:tcW w:w="940"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68"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2</w:t>
            </w:r>
          </w:p>
        </w:tc>
        <w:tc>
          <w:tcPr>
            <w:tcW w:w="5971" w:type="dxa"/>
            <w:vAlign w:val="top"/>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textAlignment w:val="auto"/>
              <w:outlineLvl w:val="9"/>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不遵守《招标（采购）代理机构进场行为规范（试行）》的（存在一项扣</w:t>
            </w:r>
            <w:r>
              <w:rPr>
                <w:rFonts w:hint="eastAsia" w:ascii="仿宋_GB2312" w:hAnsi="仿宋_GB2312" w:eastAsia="仿宋_GB2312" w:cs="仿宋_GB2312"/>
                <w:sz w:val="32"/>
                <w:szCs w:val="32"/>
                <w:highlight w:val="none"/>
                <w:lang w:val="en-US" w:eastAsia="zh-CN"/>
              </w:rPr>
              <w:t>5分</w:t>
            </w:r>
            <w:r>
              <w:rPr>
                <w:rFonts w:hint="eastAsia" w:ascii="仿宋_GB2312" w:hAnsi="仿宋_GB2312" w:eastAsia="仿宋_GB2312" w:cs="仿宋_GB2312"/>
                <w:sz w:val="32"/>
                <w:szCs w:val="32"/>
                <w:highlight w:val="none"/>
                <w:lang w:eastAsia="zh-CN"/>
              </w:rPr>
              <w:t>）</w:t>
            </w:r>
          </w:p>
        </w:tc>
        <w:tc>
          <w:tcPr>
            <w:tcW w:w="1043"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50</w:t>
            </w:r>
          </w:p>
        </w:tc>
        <w:tc>
          <w:tcPr>
            <w:tcW w:w="940"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68"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3</w:t>
            </w:r>
          </w:p>
        </w:tc>
        <w:tc>
          <w:tcPr>
            <w:tcW w:w="5971" w:type="dxa"/>
            <w:textDirection w:val="lrTb"/>
            <w:vAlign w:val="top"/>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textAlignment w:val="auto"/>
              <w:outlineLvl w:val="9"/>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提供进场虚假工作人员信息的</w:t>
            </w:r>
          </w:p>
        </w:tc>
        <w:tc>
          <w:tcPr>
            <w:tcW w:w="1043" w:type="dxa"/>
            <w:textDirection w:val="lrTb"/>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10</w:t>
            </w:r>
          </w:p>
        </w:tc>
        <w:tc>
          <w:tcPr>
            <w:tcW w:w="940"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68"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4</w:t>
            </w:r>
          </w:p>
        </w:tc>
        <w:tc>
          <w:tcPr>
            <w:tcW w:w="5971" w:type="dxa"/>
            <w:textDirection w:val="lrTb"/>
            <w:vAlign w:val="top"/>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textAlignment w:val="auto"/>
              <w:outlineLvl w:val="9"/>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lang w:val="en-US" w:eastAsia="zh-CN"/>
              </w:rPr>
              <w:t>在电子交易系统中未按照采购文件要求设置相关资格条件、评审因素、技术需求等信息</w:t>
            </w:r>
          </w:p>
        </w:tc>
        <w:tc>
          <w:tcPr>
            <w:tcW w:w="1043" w:type="dxa"/>
            <w:textDirection w:val="lrTb"/>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10</w:t>
            </w:r>
          </w:p>
        </w:tc>
        <w:tc>
          <w:tcPr>
            <w:tcW w:w="940"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68"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5</w:t>
            </w:r>
          </w:p>
        </w:tc>
        <w:tc>
          <w:tcPr>
            <w:tcW w:w="5971" w:type="dxa"/>
            <w:textDirection w:val="lrTb"/>
            <w:vAlign w:val="top"/>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textAlignment w:val="auto"/>
              <w:outlineLvl w:val="9"/>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lang w:eastAsia="zh-CN"/>
              </w:rPr>
              <w:t>不熟悉相关电子交易系统流程影响采购活动效率的</w:t>
            </w:r>
          </w:p>
        </w:tc>
        <w:tc>
          <w:tcPr>
            <w:tcW w:w="1043" w:type="dxa"/>
            <w:textDirection w:val="lrTb"/>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10</w:t>
            </w:r>
          </w:p>
        </w:tc>
        <w:tc>
          <w:tcPr>
            <w:tcW w:w="940"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68"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6</w:t>
            </w:r>
          </w:p>
        </w:tc>
        <w:tc>
          <w:tcPr>
            <w:tcW w:w="5971" w:type="dxa"/>
            <w:vAlign w:val="top"/>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textAlignment w:val="auto"/>
              <w:outlineLvl w:val="9"/>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其他</w:t>
            </w:r>
            <w:r>
              <w:rPr>
                <w:rFonts w:hint="eastAsia" w:ascii="仿宋_GB2312" w:hAnsi="仿宋_GB2312" w:eastAsia="仿宋_GB2312" w:cs="仿宋_GB2312"/>
                <w:sz w:val="32"/>
                <w:szCs w:val="32"/>
                <w:highlight w:val="none"/>
                <w:lang w:eastAsia="zh-CN"/>
              </w:rPr>
              <w:t>违法违规行为</w:t>
            </w:r>
            <w:r>
              <w:rPr>
                <w:rFonts w:hint="eastAsia" w:ascii="仿宋_GB2312" w:hAnsi="仿宋_GB2312" w:eastAsia="仿宋_GB2312" w:cs="仿宋_GB2312"/>
                <w:sz w:val="32"/>
                <w:szCs w:val="32"/>
                <w:lang w:val="en-US" w:eastAsia="zh-CN"/>
              </w:rPr>
              <w:t>（存在一项扣5分）</w:t>
            </w:r>
          </w:p>
        </w:tc>
        <w:tc>
          <w:tcPr>
            <w:tcW w:w="1043"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10</w:t>
            </w:r>
          </w:p>
        </w:tc>
        <w:tc>
          <w:tcPr>
            <w:tcW w:w="940"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539" w:type="dxa"/>
            <w:gridSpan w:val="2"/>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总计</w:t>
            </w:r>
          </w:p>
        </w:tc>
        <w:tc>
          <w:tcPr>
            <w:tcW w:w="1043"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100</w:t>
            </w:r>
          </w:p>
        </w:tc>
        <w:tc>
          <w:tcPr>
            <w:tcW w:w="940"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rPr>
            </w:pPr>
          </w:p>
        </w:tc>
      </w:tr>
    </w:tbl>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_GB2312" w:hAnsi="仿宋_GB2312" w:eastAsia="仿宋_GB2312" w:cs="仿宋_GB2312"/>
          <w:b/>
          <w:bCs/>
          <w:sz w:val="32"/>
          <w:szCs w:val="32"/>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_GB2312" w:hAnsi="仿宋_GB2312" w:eastAsia="仿宋_GB2312" w:cs="仿宋_GB2312"/>
          <w:b/>
          <w:bCs/>
          <w:sz w:val="32"/>
          <w:szCs w:val="32"/>
        </w:rPr>
      </w:pPr>
    </w:p>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注：该信用评价指标仅适用于进入各级公共资源交易中心开展政府采购活动的项目。</w:t>
      </w:r>
    </w:p>
    <w:p>
      <w:pPr>
        <w:spacing w:line="560" w:lineRule="exact"/>
        <w:rPr>
          <w:rFonts w:hint="eastAsia" w:ascii="仿宋_GB2312" w:hAnsi="仿宋_GB2312" w:eastAsia="仿宋_GB2312" w:cs="仿宋_GB2312"/>
          <w:b/>
          <w:bCs/>
          <w:sz w:val="32"/>
          <w:szCs w:val="32"/>
        </w:rPr>
      </w:pPr>
    </w:p>
    <w:p>
      <w:pPr>
        <w:spacing w:line="560" w:lineRule="exact"/>
        <w:rPr>
          <w:rFonts w:hint="eastAsia" w:ascii="仿宋_GB2312" w:hAnsi="仿宋_GB2312" w:eastAsia="仿宋_GB2312" w:cs="仿宋_GB2312"/>
          <w:b/>
          <w:bCs/>
          <w:sz w:val="32"/>
          <w:szCs w:val="32"/>
        </w:rPr>
      </w:pPr>
    </w:p>
    <w:p>
      <w:pPr>
        <w:spacing w:line="560" w:lineRule="exact"/>
        <w:rPr>
          <w:rFonts w:hint="eastAsia" w:ascii="仿宋_GB2312" w:hAnsi="仿宋_GB2312" w:eastAsia="仿宋_GB2312" w:cs="仿宋_GB2312"/>
          <w:b/>
          <w:bCs/>
          <w:sz w:val="32"/>
          <w:szCs w:val="32"/>
        </w:rPr>
      </w:pPr>
    </w:p>
    <w:p>
      <w:pPr>
        <w:spacing w:line="560" w:lineRule="exact"/>
        <w:rPr>
          <w:rFonts w:hint="eastAsia" w:ascii="仿宋_GB2312" w:hAnsi="仿宋_GB2312" w:eastAsia="仿宋_GB2312" w:cs="仿宋_GB2312"/>
          <w:b/>
          <w:bCs/>
          <w:sz w:val="32"/>
          <w:szCs w:val="32"/>
        </w:rPr>
      </w:pPr>
    </w:p>
    <w:p>
      <w:pPr>
        <w:spacing w:line="560" w:lineRule="exact"/>
        <w:rPr>
          <w:rFonts w:hint="eastAsia" w:ascii="仿宋_GB2312" w:hAnsi="仿宋_GB2312" w:eastAsia="仿宋_GB2312" w:cs="仿宋_GB2312"/>
          <w:b/>
          <w:bCs/>
          <w:sz w:val="32"/>
          <w:szCs w:val="32"/>
        </w:rPr>
      </w:pPr>
    </w:p>
    <w:p>
      <w:pPr>
        <w:spacing w:line="560" w:lineRule="exact"/>
        <w:rPr>
          <w:rFonts w:hint="eastAsia" w:ascii="仿宋_GB2312" w:hAnsi="仿宋_GB2312" w:eastAsia="仿宋_GB2312" w:cs="仿宋_GB2312"/>
          <w:b/>
          <w:bCs/>
          <w:sz w:val="32"/>
          <w:szCs w:val="32"/>
        </w:rPr>
      </w:pPr>
    </w:p>
    <w:p>
      <w:pPr>
        <w:spacing w:line="560" w:lineRule="exact"/>
        <w:rPr>
          <w:rFonts w:hint="eastAsia" w:ascii="仿宋_GB2312" w:hAnsi="仿宋_GB2312" w:eastAsia="仿宋_GB2312" w:cs="仿宋_GB2312"/>
          <w:b/>
          <w:bCs/>
          <w:sz w:val="32"/>
          <w:szCs w:val="32"/>
        </w:rPr>
      </w:pPr>
    </w:p>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政府采购</w:t>
      </w:r>
      <w:r>
        <w:rPr>
          <w:rFonts w:hint="eastAsia" w:ascii="方正小标宋简体" w:hAnsi="方正小标宋简体" w:eastAsia="方正小标宋简体" w:cs="方正小标宋简体"/>
          <w:sz w:val="44"/>
          <w:szCs w:val="44"/>
          <w:lang w:eastAsia="zh-CN"/>
        </w:rPr>
        <w:t>代理机构</w:t>
      </w:r>
      <w:r>
        <w:rPr>
          <w:rFonts w:hint="eastAsia" w:ascii="方正小标宋简体" w:hAnsi="方正小标宋简体" w:eastAsia="方正小标宋简体" w:cs="方正小标宋简体"/>
          <w:sz w:val="44"/>
          <w:szCs w:val="44"/>
        </w:rPr>
        <w:t>信用评价指标</w:t>
      </w:r>
    </w:p>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（监督评价——财政部门）</w:t>
      </w:r>
    </w:p>
    <w:tbl>
      <w:tblPr>
        <w:tblStyle w:val="7"/>
        <w:tblpPr w:leftFromText="180" w:rightFromText="180" w:vertAnchor="text" w:horzAnchor="page" w:tblpXSpec="center" w:tblpY="551"/>
        <w:tblOverlap w:val="never"/>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5943"/>
        <w:gridCol w:w="1014"/>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7"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序号</w:t>
            </w:r>
          </w:p>
        </w:tc>
        <w:tc>
          <w:tcPr>
            <w:tcW w:w="594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信用评价指标</w:t>
            </w:r>
          </w:p>
        </w:tc>
        <w:tc>
          <w:tcPr>
            <w:tcW w:w="101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扣分标准</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重</w:t>
            </w:r>
            <w:r>
              <w:rPr>
                <w:rFonts w:hint="eastAsia" w:ascii="仿宋_GB2312" w:hAnsi="仿宋_GB2312" w:eastAsia="仿宋_GB2312" w:cs="仿宋_GB2312"/>
                <w:b/>
                <w:bCs/>
                <w:sz w:val="32"/>
                <w:szCs w:val="32"/>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27"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p>
        </w:tc>
        <w:tc>
          <w:tcPr>
            <w:tcW w:w="5943"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lang w:val="en-US" w:eastAsia="zh-CN"/>
              </w:rPr>
              <w:t>不符合《政府采购代理机构管理暂行办法》规定的从业条件</w:t>
            </w:r>
          </w:p>
        </w:tc>
        <w:tc>
          <w:tcPr>
            <w:tcW w:w="1014"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r>
              <w:rPr>
                <w:rFonts w:hint="eastAsia" w:ascii="仿宋_GB2312" w:hAnsi="仿宋_GB2312" w:eastAsia="仿宋_GB2312" w:cs="仿宋_GB2312"/>
                <w:b w:val="0"/>
                <w:bCs w:val="0"/>
                <w:sz w:val="32"/>
                <w:szCs w:val="32"/>
                <w:lang w:val="en-US" w:eastAsia="zh-CN"/>
              </w:rPr>
              <w:t>100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7"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w:t>
            </w:r>
          </w:p>
        </w:tc>
        <w:tc>
          <w:tcPr>
            <w:tcW w:w="594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未协助采购人依照政府采购法律法规规定的程序和方式实施采购</w:t>
            </w:r>
          </w:p>
        </w:tc>
        <w:tc>
          <w:tcPr>
            <w:tcW w:w="101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7"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p>
        </w:tc>
        <w:tc>
          <w:tcPr>
            <w:tcW w:w="594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采购文件编制不规范、不完整，或者不符合政府采购法律法规规定</w:t>
            </w:r>
          </w:p>
        </w:tc>
        <w:tc>
          <w:tcPr>
            <w:tcW w:w="101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7"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w:t>
            </w:r>
          </w:p>
        </w:tc>
        <w:tc>
          <w:tcPr>
            <w:tcW w:w="594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未按规定对开标、评审活动进行全程录音录像，或者未按规定组织开标、资格审查、评审活动</w:t>
            </w:r>
          </w:p>
        </w:tc>
        <w:tc>
          <w:tcPr>
            <w:tcW w:w="101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2"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594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未协助采购人发布符合规定的公告信息</w:t>
            </w:r>
          </w:p>
        </w:tc>
        <w:tc>
          <w:tcPr>
            <w:tcW w:w="101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7"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w:t>
            </w:r>
          </w:p>
        </w:tc>
        <w:tc>
          <w:tcPr>
            <w:tcW w:w="594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未依法从政府采购评审专家库中抽取评审专家（法规规定情形除外）</w:t>
            </w:r>
          </w:p>
        </w:tc>
        <w:tc>
          <w:tcPr>
            <w:tcW w:w="101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100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7"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w:t>
            </w:r>
          </w:p>
        </w:tc>
        <w:tc>
          <w:tcPr>
            <w:tcW w:w="594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以不合理的条件对供应商</w:t>
            </w:r>
            <w:bookmarkStart w:id="0" w:name="_GoBack"/>
            <w:bookmarkEnd w:id="0"/>
            <w:r>
              <w:rPr>
                <w:rFonts w:hint="eastAsia" w:ascii="仿宋_GB2312" w:hAnsi="仿宋_GB2312" w:eastAsia="仿宋_GB2312" w:cs="仿宋_GB2312"/>
                <w:sz w:val="32"/>
                <w:szCs w:val="32"/>
                <w:lang w:val="en-US" w:eastAsia="zh-CN"/>
              </w:rPr>
              <w:t>实行差别待遇或者歧视待遇</w:t>
            </w:r>
          </w:p>
        </w:tc>
        <w:tc>
          <w:tcPr>
            <w:tcW w:w="101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100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7"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w:t>
            </w:r>
          </w:p>
        </w:tc>
        <w:tc>
          <w:tcPr>
            <w:tcW w:w="594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社会代理机构代理区本级集中采购目录内项目或者全区涉密政府采购项目的</w:t>
            </w:r>
          </w:p>
        </w:tc>
        <w:tc>
          <w:tcPr>
            <w:tcW w:w="101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7"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w:t>
            </w:r>
          </w:p>
        </w:tc>
        <w:tc>
          <w:tcPr>
            <w:tcW w:w="594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未按照规定执行政府采购政策</w:t>
            </w:r>
          </w:p>
        </w:tc>
        <w:tc>
          <w:tcPr>
            <w:tcW w:w="101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100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w:t>
            </w:r>
          </w:p>
        </w:tc>
        <w:tc>
          <w:tcPr>
            <w:tcW w:w="594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代理机构及其分支机构在所代理的采购项目中投标或者代理投标，或者为所代理的采购项目的投标人参加本项目提供投标咨询</w:t>
            </w:r>
          </w:p>
        </w:tc>
        <w:tc>
          <w:tcPr>
            <w:tcW w:w="101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w:t>
            </w:r>
          </w:p>
        </w:tc>
        <w:tc>
          <w:tcPr>
            <w:tcW w:w="594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未按规定收取和退还保证金</w:t>
            </w:r>
          </w:p>
        </w:tc>
        <w:tc>
          <w:tcPr>
            <w:tcW w:w="101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w:t>
            </w:r>
          </w:p>
        </w:tc>
        <w:tc>
          <w:tcPr>
            <w:tcW w:w="594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设置限制条件违反优化营商环境相关政策，或者</w:t>
            </w:r>
            <w:r>
              <w:rPr>
                <w:rFonts w:hint="eastAsia" w:ascii="仿宋_GB2312" w:hAnsi="仿宋_GB2312" w:eastAsia="仿宋_GB2312" w:cs="仿宋_GB2312"/>
                <w:sz w:val="32"/>
                <w:szCs w:val="32"/>
                <w:lang w:val="en-US" w:eastAsia="zh-CN"/>
              </w:rPr>
              <w:t>违规收取资料费、报名费、复印费等</w:t>
            </w:r>
          </w:p>
        </w:tc>
        <w:tc>
          <w:tcPr>
            <w:tcW w:w="101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100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13</w:t>
            </w:r>
          </w:p>
        </w:tc>
        <w:tc>
          <w:tcPr>
            <w:tcW w:w="5943"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与相关采购主体或利益相关方串通，或者采用行贿或者采取其他不正当手段谋取非法利益，或者在采购过程中接受贿赂或获取其他不正当利益，或者代理机构的采购人员及相关人员与供应商有利害关系的，未回避</w:t>
            </w:r>
          </w:p>
        </w:tc>
        <w:tc>
          <w:tcPr>
            <w:tcW w:w="1014"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100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14</w:t>
            </w:r>
          </w:p>
        </w:tc>
        <w:tc>
          <w:tcPr>
            <w:tcW w:w="5943"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非法干预采购评审活动</w:t>
            </w:r>
          </w:p>
        </w:tc>
        <w:tc>
          <w:tcPr>
            <w:tcW w:w="1014"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15</w:t>
            </w:r>
          </w:p>
        </w:tc>
        <w:tc>
          <w:tcPr>
            <w:tcW w:w="594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对供应商符合规定的询问、质疑不予接收或者逾期未作处理，不配合，或者不配合财政部门处理投诉、举报、信访等</w:t>
            </w:r>
          </w:p>
        </w:tc>
        <w:tc>
          <w:tcPr>
            <w:tcW w:w="101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16</w:t>
            </w:r>
          </w:p>
        </w:tc>
        <w:tc>
          <w:tcPr>
            <w:tcW w:w="594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隐匿、销毁应当保存的采购文件，或者伪造、变造采购文件</w:t>
            </w:r>
          </w:p>
        </w:tc>
        <w:tc>
          <w:tcPr>
            <w:tcW w:w="101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17</w:t>
            </w:r>
          </w:p>
        </w:tc>
        <w:tc>
          <w:tcPr>
            <w:tcW w:w="5943"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拒绝有关部门依法实施监督检查或在有关部门依法实施的监督检查中提供虚假情况</w:t>
            </w:r>
          </w:p>
        </w:tc>
        <w:tc>
          <w:tcPr>
            <w:tcW w:w="1014"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100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18</w:t>
            </w:r>
          </w:p>
        </w:tc>
        <w:tc>
          <w:tcPr>
            <w:tcW w:w="5943"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泄露评审文件、评审情况和在评审过程中获悉的国家秘密、</w:t>
            </w:r>
            <w:r>
              <w:rPr>
                <w:rFonts w:hint="eastAsia" w:ascii="仿宋_GB2312" w:hAnsi="仿宋_GB2312" w:eastAsia="仿宋_GB2312" w:cs="仿宋_GB2312"/>
                <w:sz w:val="32"/>
                <w:szCs w:val="32"/>
                <w:lang w:eastAsia="zh-CN"/>
              </w:rPr>
              <w:t>工作秘密、</w:t>
            </w:r>
            <w:r>
              <w:rPr>
                <w:rFonts w:hint="eastAsia" w:ascii="仿宋_GB2312" w:hAnsi="仿宋_GB2312" w:eastAsia="仿宋_GB2312" w:cs="仿宋_GB2312"/>
                <w:sz w:val="32"/>
                <w:szCs w:val="32"/>
              </w:rPr>
              <w:t>商业秘密</w:t>
            </w:r>
            <w:r>
              <w:rPr>
                <w:rFonts w:hint="eastAsia" w:ascii="仿宋_GB2312" w:hAnsi="仿宋_GB2312" w:eastAsia="仿宋_GB2312" w:cs="仿宋_GB2312"/>
                <w:sz w:val="32"/>
                <w:szCs w:val="32"/>
                <w:lang w:eastAsia="zh-CN"/>
              </w:rPr>
              <w:t>、个人隐私和个人信息等</w:t>
            </w:r>
            <w:r>
              <w:rPr>
                <w:rFonts w:hint="eastAsia" w:ascii="仿宋_GB2312" w:hAnsi="仿宋_GB2312" w:eastAsia="仿宋_GB2312" w:cs="仿宋_GB2312"/>
                <w:sz w:val="32"/>
                <w:szCs w:val="32"/>
              </w:rPr>
              <w:t>的</w:t>
            </w:r>
          </w:p>
        </w:tc>
        <w:tc>
          <w:tcPr>
            <w:tcW w:w="101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19</w:t>
            </w:r>
          </w:p>
        </w:tc>
        <w:tc>
          <w:tcPr>
            <w:tcW w:w="5943"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代理机构因存在违法违规问题导致该项目被投诉（举报、信访、情况反映等）且投诉（举报、信访、情况反映等）成立的</w:t>
            </w:r>
          </w:p>
        </w:tc>
        <w:tc>
          <w:tcPr>
            <w:tcW w:w="101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jc w:val="center"/>
        </w:trPr>
        <w:tc>
          <w:tcPr>
            <w:tcW w:w="639"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w:t>
            </w:r>
          </w:p>
        </w:tc>
        <w:tc>
          <w:tcPr>
            <w:tcW w:w="5943" w:type="dxa"/>
            <w:shd w:val="clear" w:color="auto" w:fill="auto"/>
            <w:textDirection w:val="lrTb"/>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未按规定向财政部门报告</w:t>
            </w:r>
          </w:p>
        </w:tc>
        <w:tc>
          <w:tcPr>
            <w:tcW w:w="101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20</w:t>
            </w:r>
          </w:p>
        </w:tc>
        <w:tc>
          <w:tcPr>
            <w:tcW w:w="92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outlineLvl w:val="9"/>
              <w:rPr>
                <w:rFonts w:hint="eastAsia" w:ascii="仿宋_GB2312" w:hAnsi="仿宋_GB2312" w:eastAsia="仿宋_GB2312" w:cs="仿宋_GB2312"/>
                <w:b/>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39"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w:t>
            </w:r>
          </w:p>
        </w:tc>
        <w:tc>
          <w:tcPr>
            <w:tcW w:w="5943" w:type="dxa"/>
            <w:textDirection w:val="lrTb"/>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其他违法违规行为（存在一项扣10分）</w:t>
            </w:r>
          </w:p>
        </w:tc>
        <w:tc>
          <w:tcPr>
            <w:tcW w:w="1014"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每项</w:t>
            </w:r>
            <w:r>
              <w:rPr>
                <w:rFonts w:hint="eastAsia" w:ascii="仿宋_GB2312" w:hAnsi="仿宋_GB2312" w:eastAsia="仿宋_GB2312" w:cs="仿宋_GB2312"/>
                <w:b w:val="0"/>
                <w:bCs w:val="0"/>
                <w:sz w:val="32"/>
                <w:szCs w:val="32"/>
                <w:lang w:val="en-US" w:eastAsia="zh-CN"/>
              </w:rPr>
              <w:t>10分</w:t>
            </w:r>
          </w:p>
        </w:tc>
        <w:tc>
          <w:tcPr>
            <w:tcW w:w="926" w:type="dxa"/>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0" w:firstLineChars="0"/>
              <w:jc w:val="center"/>
              <w:textAlignment w:val="auto"/>
              <w:rPr>
                <w:rFonts w:hint="eastAsia" w:ascii="仿宋_GB2312" w:hAnsi="仿宋_GB2312" w:eastAsia="仿宋_GB2312" w:cs="仿宋_GB2312"/>
                <w:sz w:val="32"/>
                <w:szCs w:val="32"/>
              </w:rPr>
            </w:pPr>
          </w:p>
        </w:tc>
      </w:tr>
    </w:tbl>
    <w:p>
      <w:pPr>
        <w:keepNext w:val="0"/>
        <w:keepLines w:val="0"/>
        <w:pageBreakBefore w:val="0"/>
        <w:widowControl w:val="0"/>
        <w:kinsoku/>
        <w:wordWrap/>
        <w:overflowPunct/>
        <w:topLinePunct w:val="0"/>
        <w:autoSpaceDE/>
        <w:autoSpaceDN/>
        <w:bidi w:val="0"/>
        <w:adjustRightInd/>
        <w:snapToGrid/>
        <w:spacing w:line="440" w:lineRule="exact"/>
        <w:ind w:right="0" w:rightChars="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注：</w:t>
      </w:r>
      <w:r>
        <w:rPr>
          <w:rFonts w:hint="eastAsia" w:ascii="Times New Roman" w:hAnsi="Times New Roman" w:eastAsia="仿宋_GB2312" w:cs="Times New Roman"/>
          <w:sz w:val="32"/>
          <w:szCs w:val="32"/>
          <w:lang w:val="en-US" w:eastAsia="zh-CN"/>
        </w:rPr>
        <w:t>各级财政部门根据依法作出的投诉处理、行政处理、行政处罚决定等对代理机构（按采购项目）予以评价。</w:t>
      </w:r>
    </w:p>
    <w:p>
      <w:pPr>
        <w:spacing w:line="560" w:lineRule="exact"/>
        <w:rPr>
          <w:rFonts w:hint="eastAsia" w:ascii="仿宋" w:hAnsi="仿宋" w:eastAsia="仿宋"/>
          <w:sz w:val="32"/>
          <w:szCs w:val="32"/>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等线">
    <w:altName w:val="宋体"/>
    <w:panose1 w:val="02010600030101010101"/>
    <w:charset w:val="86"/>
    <w:family w:val="auto"/>
    <w:pitch w:val="default"/>
    <w:sig w:usb0="00000000" w:usb1="00000000" w:usb2="00000016" w:usb3="00000000" w:csb0="0004000F" w:csb1="00000000"/>
  </w:font>
  <w:font w:name="仿宋_GB2312">
    <w:panose1 w:val="02010609030101010101"/>
    <w:charset w:val="86"/>
    <w:family w:val="roma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isplayBackgroundShape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34F"/>
    <w:rsid w:val="000321CF"/>
    <w:rsid w:val="001C2BFA"/>
    <w:rsid w:val="001C3E74"/>
    <w:rsid w:val="00312633"/>
    <w:rsid w:val="005B0259"/>
    <w:rsid w:val="005E445C"/>
    <w:rsid w:val="00602E57"/>
    <w:rsid w:val="007C7B5C"/>
    <w:rsid w:val="00A60988"/>
    <w:rsid w:val="00A740C5"/>
    <w:rsid w:val="00A9334F"/>
    <w:rsid w:val="00B068F2"/>
    <w:rsid w:val="00B84BF6"/>
    <w:rsid w:val="00CC039C"/>
    <w:rsid w:val="00CC443B"/>
    <w:rsid w:val="00CD666F"/>
    <w:rsid w:val="00CE755F"/>
    <w:rsid w:val="00DF365A"/>
    <w:rsid w:val="00E36C11"/>
    <w:rsid w:val="00E45578"/>
    <w:rsid w:val="00FC032D"/>
    <w:rsid w:val="01D04006"/>
    <w:rsid w:val="02205FA3"/>
    <w:rsid w:val="022C2DC8"/>
    <w:rsid w:val="02FE1094"/>
    <w:rsid w:val="03965C2D"/>
    <w:rsid w:val="06747480"/>
    <w:rsid w:val="0679114A"/>
    <w:rsid w:val="071E5CAF"/>
    <w:rsid w:val="08713353"/>
    <w:rsid w:val="0A1E77C1"/>
    <w:rsid w:val="0B441B83"/>
    <w:rsid w:val="0B9966D7"/>
    <w:rsid w:val="0C59142E"/>
    <w:rsid w:val="0CDB063E"/>
    <w:rsid w:val="0CF1784A"/>
    <w:rsid w:val="0D9C11AC"/>
    <w:rsid w:val="0DAB0B84"/>
    <w:rsid w:val="0DE33342"/>
    <w:rsid w:val="0F0863D6"/>
    <w:rsid w:val="0F297987"/>
    <w:rsid w:val="0F7B5BA8"/>
    <w:rsid w:val="117C4356"/>
    <w:rsid w:val="12540344"/>
    <w:rsid w:val="12647D06"/>
    <w:rsid w:val="12857217"/>
    <w:rsid w:val="12EA4C48"/>
    <w:rsid w:val="141C73DD"/>
    <w:rsid w:val="144D55F0"/>
    <w:rsid w:val="152230CB"/>
    <w:rsid w:val="16176A48"/>
    <w:rsid w:val="169A2319"/>
    <w:rsid w:val="16F56E9E"/>
    <w:rsid w:val="17E14F52"/>
    <w:rsid w:val="18C057AE"/>
    <w:rsid w:val="1A0D355C"/>
    <w:rsid w:val="1A654749"/>
    <w:rsid w:val="1B533321"/>
    <w:rsid w:val="1B6900D7"/>
    <w:rsid w:val="1BEF215C"/>
    <w:rsid w:val="1C23026B"/>
    <w:rsid w:val="1C504014"/>
    <w:rsid w:val="1CAF4213"/>
    <w:rsid w:val="1D94461A"/>
    <w:rsid w:val="1E220A00"/>
    <w:rsid w:val="1E8F0AEA"/>
    <w:rsid w:val="1F7600D9"/>
    <w:rsid w:val="212D441E"/>
    <w:rsid w:val="21705A55"/>
    <w:rsid w:val="227627FE"/>
    <w:rsid w:val="269B651D"/>
    <w:rsid w:val="270460F5"/>
    <w:rsid w:val="2A282DE8"/>
    <w:rsid w:val="2A564B1C"/>
    <w:rsid w:val="2B3A045D"/>
    <w:rsid w:val="2B9663E7"/>
    <w:rsid w:val="2C6943E9"/>
    <w:rsid w:val="2EAD5A7B"/>
    <w:rsid w:val="2ECC07A2"/>
    <w:rsid w:val="2F575F8B"/>
    <w:rsid w:val="2FA223A9"/>
    <w:rsid w:val="309D0CB4"/>
    <w:rsid w:val="3318332E"/>
    <w:rsid w:val="33FFA891"/>
    <w:rsid w:val="356A1739"/>
    <w:rsid w:val="366E47BF"/>
    <w:rsid w:val="36B1429E"/>
    <w:rsid w:val="37004CF9"/>
    <w:rsid w:val="371E5137"/>
    <w:rsid w:val="37EB64E3"/>
    <w:rsid w:val="38546DBF"/>
    <w:rsid w:val="38B17A22"/>
    <w:rsid w:val="3A1F011B"/>
    <w:rsid w:val="3A7D817F"/>
    <w:rsid w:val="3B7A06CF"/>
    <w:rsid w:val="3BA6551E"/>
    <w:rsid w:val="3D1E60F5"/>
    <w:rsid w:val="3D212AF0"/>
    <w:rsid w:val="3E4B084F"/>
    <w:rsid w:val="3EC30E41"/>
    <w:rsid w:val="3FB242B6"/>
    <w:rsid w:val="400B4BF3"/>
    <w:rsid w:val="40B10B6E"/>
    <w:rsid w:val="40DE6980"/>
    <w:rsid w:val="411B15B4"/>
    <w:rsid w:val="42283B47"/>
    <w:rsid w:val="423F6F0A"/>
    <w:rsid w:val="43BEC10E"/>
    <w:rsid w:val="43F613FF"/>
    <w:rsid w:val="456F59F1"/>
    <w:rsid w:val="457621D1"/>
    <w:rsid w:val="45887E68"/>
    <w:rsid w:val="45982CCE"/>
    <w:rsid w:val="47931EAB"/>
    <w:rsid w:val="481909E1"/>
    <w:rsid w:val="49980D37"/>
    <w:rsid w:val="4A7025FD"/>
    <w:rsid w:val="4C575DC1"/>
    <w:rsid w:val="4D1720CA"/>
    <w:rsid w:val="4DF26A90"/>
    <w:rsid w:val="4EB70EB3"/>
    <w:rsid w:val="4F304F93"/>
    <w:rsid w:val="4F512B8F"/>
    <w:rsid w:val="4F5D0E4D"/>
    <w:rsid w:val="4F8E6EBF"/>
    <w:rsid w:val="50C332F6"/>
    <w:rsid w:val="52E37120"/>
    <w:rsid w:val="53BB6397"/>
    <w:rsid w:val="53FC78AD"/>
    <w:rsid w:val="54792320"/>
    <w:rsid w:val="54B21CAF"/>
    <w:rsid w:val="54FD63C0"/>
    <w:rsid w:val="56012FFA"/>
    <w:rsid w:val="564D74CE"/>
    <w:rsid w:val="5702799D"/>
    <w:rsid w:val="57517BEB"/>
    <w:rsid w:val="57525690"/>
    <w:rsid w:val="57C9470A"/>
    <w:rsid w:val="58F6018F"/>
    <w:rsid w:val="590831E7"/>
    <w:rsid w:val="59643651"/>
    <w:rsid w:val="59CB7D12"/>
    <w:rsid w:val="5AD3013A"/>
    <w:rsid w:val="5AEB819D"/>
    <w:rsid w:val="5C3B2BA1"/>
    <w:rsid w:val="5CF14624"/>
    <w:rsid w:val="5D382B21"/>
    <w:rsid w:val="5DC27EF6"/>
    <w:rsid w:val="5DD565C4"/>
    <w:rsid w:val="5F3705E5"/>
    <w:rsid w:val="5FD413E4"/>
    <w:rsid w:val="60A13D05"/>
    <w:rsid w:val="60CF7B41"/>
    <w:rsid w:val="61327F26"/>
    <w:rsid w:val="622B0DFA"/>
    <w:rsid w:val="62B73F74"/>
    <w:rsid w:val="62D40E5A"/>
    <w:rsid w:val="6303183A"/>
    <w:rsid w:val="637A45F2"/>
    <w:rsid w:val="64ED6D3F"/>
    <w:rsid w:val="65582128"/>
    <w:rsid w:val="65EC09E6"/>
    <w:rsid w:val="66263A7A"/>
    <w:rsid w:val="669220DE"/>
    <w:rsid w:val="67AF7139"/>
    <w:rsid w:val="67CC10EE"/>
    <w:rsid w:val="689D7F3E"/>
    <w:rsid w:val="69396950"/>
    <w:rsid w:val="69414A74"/>
    <w:rsid w:val="697255F8"/>
    <w:rsid w:val="697B3FDA"/>
    <w:rsid w:val="6A8E3566"/>
    <w:rsid w:val="6AC56ECA"/>
    <w:rsid w:val="6BEF4DF7"/>
    <w:rsid w:val="6D1E0DED"/>
    <w:rsid w:val="6D423F63"/>
    <w:rsid w:val="6DA63A87"/>
    <w:rsid w:val="6E08329C"/>
    <w:rsid w:val="6E8D5981"/>
    <w:rsid w:val="6E974918"/>
    <w:rsid w:val="6F873C37"/>
    <w:rsid w:val="6FA74DBB"/>
    <w:rsid w:val="6FDE696D"/>
    <w:rsid w:val="6FF01823"/>
    <w:rsid w:val="71573C6C"/>
    <w:rsid w:val="721C1448"/>
    <w:rsid w:val="722D0A61"/>
    <w:rsid w:val="72F65361"/>
    <w:rsid w:val="733D584C"/>
    <w:rsid w:val="73400A05"/>
    <w:rsid w:val="740F6FEB"/>
    <w:rsid w:val="74BE72BF"/>
    <w:rsid w:val="755549FE"/>
    <w:rsid w:val="75787B82"/>
    <w:rsid w:val="758E127F"/>
    <w:rsid w:val="75C035FE"/>
    <w:rsid w:val="76DBDF12"/>
    <w:rsid w:val="77243BD1"/>
    <w:rsid w:val="77957275"/>
    <w:rsid w:val="77E8758E"/>
    <w:rsid w:val="78EC6B62"/>
    <w:rsid w:val="79FD1842"/>
    <w:rsid w:val="7A75EDDD"/>
    <w:rsid w:val="7B0236D7"/>
    <w:rsid w:val="7B1B3788"/>
    <w:rsid w:val="7D222199"/>
    <w:rsid w:val="7D9F7779"/>
    <w:rsid w:val="7EDFE861"/>
    <w:rsid w:val="7F0823DB"/>
    <w:rsid w:val="7FC74A60"/>
    <w:rsid w:val="7FC85808"/>
    <w:rsid w:val="96FE5294"/>
    <w:rsid w:val="AF3F87F7"/>
    <w:rsid w:val="CF5F8D14"/>
    <w:rsid w:val="DAFD5F12"/>
    <w:rsid w:val="F67A086E"/>
    <w:rsid w:val="FDDAF9B6"/>
    <w:rsid w:val="FDFF937C"/>
    <w:rsid w:val="FEF94625"/>
    <w:rsid w:val="FEFF9358"/>
    <w:rsid w:val="FFFF09F9"/>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qFormat/>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rPr>
  </w:style>
  <w:style w:type="paragraph" w:styleId="3">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6">
    <w:name w:val="Strong"/>
    <w:basedOn w:val="5"/>
    <w:qFormat/>
    <w:uiPriority w:val="22"/>
    <w:rPr>
      <w:b/>
      <w:bCs/>
    </w:rPr>
  </w:style>
  <w:style w:type="table" w:styleId="8">
    <w:name w:val="Table Grid"/>
    <w:basedOn w:val="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 w:type="paragraph" w:customStyle="1"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319</Words>
  <Characters>1824</Characters>
  <Lines>15</Lines>
  <Paragraphs>4</Paragraphs>
  <ScaleCrop>false</ScaleCrop>
  <LinksUpToDate>false</LinksUpToDate>
  <CharactersWithSpaces>2139</CharactersWithSpaces>
  <Application>WPS Office_10.8.0.5715_F1E327BC-269C-435d-A152-05C5408002CA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2021-11-15T00:18:00Z</dcterms:created>
  <dc:creator>宁 栗</dc:creator>
  <cp:lastModifiedBy>lenovo</cp:lastModifiedBy>
  <cp:lastPrinted>2023-04-12T01:55:06Z</cp:lastPrinted>
  <dcterms:modified xsi:type="dcterms:W3CDTF">2023-04-12T01:55:17Z</dcterms:modified>
  <dc:title>附件2</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ies>
</file>