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36"/>
          <w:szCs w:val="36"/>
        </w:rPr>
      </w:pPr>
      <w:r>
        <w:rPr>
          <w:rFonts w:hint="eastAsia"/>
          <w:sz w:val="36"/>
          <w:szCs w:val="36"/>
        </w:rPr>
        <w:t>石嘴山市第十五中学教学设计</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7"/>
        <w:gridCol w:w="1895"/>
        <w:gridCol w:w="884"/>
        <w:gridCol w:w="1328"/>
        <w:gridCol w:w="251"/>
        <w:gridCol w:w="853"/>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pct"/>
          </w:tcPr>
          <w:p>
            <w:pPr>
              <w:rPr>
                <w:sz w:val="28"/>
                <w:szCs w:val="28"/>
              </w:rPr>
            </w:pPr>
            <w:r>
              <w:rPr>
                <w:rFonts w:hint="eastAsia"/>
                <w:sz w:val="28"/>
                <w:szCs w:val="28"/>
              </w:rPr>
              <w:t>姓名</w:t>
            </w:r>
          </w:p>
        </w:tc>
        <w:tc>
          <w:tcPr>
            <w:tcW w:w="1111" w:type="pct"/>
          </w:tcPr>
          <w:p>
            <w:pPr>
              <w:jc w:val="center"/>
              <w:rPr>
                <w:rFonts w:hint="eastAsia" w:eastAsia="等线"/>
                <w:sz w:val="28"/>
                <w:szCs w:val="28"/>
                <w:lang w:val="en-US" w:eastAsia="zh-CN"/>
              </w:rPr>
            </w:pPr>
            <w:r>
              <w:rPr>
                <w:rFonts w:hint="eastAsia"/>
                <w:sz w:val="28"/>
                <w:szCs w:val="28"/>
                <w:lang w:val="en-US" w:eastAsia="zh-CN"/>
              </w:rPr>
              <w:t>高翠</w:t>
            </w:r>
          </w:p>
        </w:tc>
        <w:tc>
          <w:tcPr>
            <w:tcW w:w="518" w:type="pct"/>
          </w:tcPr>
          <w:p>
            <w:pPr>
              <w:rPr>
                <w:sz w:val="28"/>
                <w:szCs w:val="28"/>
              </w:rPr>
            </w:pPr>
            <w:r>
              <w:rPr>
                <w:rFonts w:hint="eastAsia"/>
                <w:sz w:val="28"/>
                <w:szCs w:val="28"/>
              </w:rPr>
              <w:t>学科</w:t>
            </w:r>
          </w:p>
        </w:tc>
        <w:tc>
          <w:tcPr>
            <w:tcW w:w="926" w:type="pct"/>
            <w:gridSpan w:val="2"/>
          </w:tcPr>
          <w:p>
            <w:pPr>
              <w:jc w:val="center"/>
              <w:rPr>
                <w:rFonts w:hint="eastAsia" w:eastAsia="等线"/>
                <w:sz w:val="28"/>
                <w:szCs w:val="28"/>
                <w:lang w:val="en-US" w:eastAsia="zh-CN"/>
              </w:rPr>
            </w:pPr>
            <w:r>
              <w:rPr>
                <w:rFonts w:hint="eastAsia"/>
                <w:sz w:val="28"/>
                <w:szCs w:val="28"/>
                <w:lang w:val="en-US" w:eastAsia="zh-CN"/>
              </w:rPr>
              <w:t>语文</w:t>
            </w:r>
          </w:p>
        </w:tc>
        <w:tc>
          <w:tcPr>
            <w:tcW w:w="500" w:type="pct"/>
          </w:tcPr>
          <w:p>
            <w:pPr>
              <w:rPr>
                <w:sz w:val="28"/>
                <w:szCs w:val="28"/>
              </w:rPr>
            </w:pPr>
            <w:r>
              <w:rPr>
                <w:rFonts w:hint="eastAsia"/>
                <w:sz w:val="28"/>
                <w:szCs w:val="28"/>
              </w:rPr>
              <w:t>时间</w:t>
            </w:r>
          </w:p>
        </w:tc>
        <w:tc>
          <w:tcPr>
            <w:tcW w:w="1216" w:type="pct"/>
          </w:tcPr>
          <w:p>
            <w:pPr>
              <w:rPr>
                <w:rFonts w:hint="default" w:eastAsia="等线"/>
                <w:sz w:val="28"/>
                <w:szCs w:val="28"/>
                <w:lang w:val="en-US" w:eastAsia="zh-CN"/>
              </w:rPr>
            </w:pPr>
            <w:r>
              <w:rPr>
                <w:rFonts w:hint="eastAsia"/>
                <w:sz w:val="28"/>
                <w:szCs w:val="28"/>
                <w:lang w:val="en-US" w:eastAsia="zh-CN"/>
              </w:rPr>
              <w:t>2023年04月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pct"/>
          </w:tcPr>
          <w:p>
            <w:pPr>
              <w:rPr>
                <w:sz w:val="28"/>
                <w:szCs w:val="28"/>
              </w:rPr>
            </w:pPr>
            <w:r>
              <w:rPr>
                <w:rFonts w:hint="eastAsia"/>
                <w:sz w:val="28"/>
                <w:szCs w:val="28"/>
              </w:rPr>
              <w:t>课题</w:t>
            </w:r>
          </w:p>
        </w:tc>
        <w:tc>
          <w:tcPr>
            <w:tcW w:w="4274" w:type="pct"/>
            <w:gridSpan w:val="6"/>
          </w:tcPr>
          <w:p>
            <w:pPr>
              <w:rPr>
                <w:rFonts w:hint="default" w:eastAsia="等线"/>
                <w:sz w:val="28"/>
                <w:szCs w:val="28"/>
                <w:lang w:val="en-US" w:eastAsia="zh-CN"/>
              </w:rPr>
            </w:pPr>
            <w:r>
              <w:rPr>
                <w:rFonts w:hint="eastAsia"/>
                <w:sz w:val="28"/>
                <w:szCs w:val="28"/>
                <w:lang w:val="en-US" w:eastAsia="zh-CN"/>
              </w:rPr>
              <w:t>短文俩篇《陋室铭》《爱莲说》第一课时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pct"/>
            <w:vAlign w:val="center"/>
          </w:tcPr>
          <w:p>
            <w:pPr>
              <w:rPr>
                <w:sz w:val="28"/>
                <w:szCs w:val="28"/>
              </w:rPr>
            </w:pPr>
            <w:r>
              <w:rPr>
                <w:rFonts w:hint="eastAsia"/>
                <w:sz w:val="28"/>
                <w:szCs w:val="28"/>
              </w:rPr>
              <w:t>课型</w:t>
            </w:r>
          </w:p>
        </w:tc>
        <w:tc>
          <w:tcPr>
            <w:tcW w:w="4274" w:type="pct"/>
            <w:gridSpan w:val="6"/>
            <w:vAlign w:val="center"/>
          </w:tcPr>
          <w:p>
            <w:pPr>
              <w:rPr>
                <w:sz w:val="28"/>
                <w:szCs w:val="28"/>
              </w:rPr>
            </w:pPr>
            <w:r>
              <w:rPr>
                <w:rFonts w:hint="eastAsia"/>
                <w:sz w:val="28"/>
                <w:szCs w:val="28"/>
              </w:rPr>
              <w:t xml:space="preserve">新授课 </w:t>
            </w:r>
            <w:r>
              <w:rPr>
                <w:rFonts w:hint="eastAsia"/>
                <w:color w:val="FF0000"/>
                <w:sz w:val="28"/>
                <w:szCs w:val="28"/>
              </w:rPr>
              <w:t>口</w:t>
            </w:r>
            <w:r>
              <w:rPr>
                <w:rFonts w:ascii="Arial" w:hAnsi="Arial" w:cs="Arial"/>
                <w:color w:val="FF0000"/>
                <w:sz w:val="28"/>
                <w:szCs w:val="28"/>
              </w:rPr>
              <w:t>√</w:t>
            </w:r>
            <w:r>
              <w:rPr>
                <w:rFonts w:hint="eastAsia"/>
                <w:sz w:val="28"/>
                <w:szCs w:val="28"/>
              </w:rPr>
              <w:t xml:space="preserve"> </w:t>
            </w:r>
            <w:r>
              <w:rPr>
                <w:sz w:val="28"/>
                <w:szCs w:val="28"/>
              </w:rPr>
              <w:t xml:space="preserve">     </w:t>
            </w:r>
            <w:r>
              <w:rPr>
                <w:rFonts w:hint="eastAsia"/>
                <w:sz w:val="28"/>
                <w:szCs w:val="28"/>
              </w:rPr>
              <w:t xml:space="preserve">章/单元复习课 口 </w:t>
            </w:r>
            <w:r>
              <w:rPr>
                <w:sz w:val="28"/>
                <w:szCs w:val="28"/>
              </w:rPr>
              <w:t xml:space="preserve">    </w:t>
            </w:r>
            <w:r>
              <w:rPr>
                <w:rFonts w:hint="eastAsia"/>
                <w:sz w:val="28"/>
                <w:szCs w:val="28"/>
              </w:rPr>
              <w:t xml:space="preserve">专题复习课 口 </w:t>
            </w:r>
            <w:r>
              <w:rPr>
                <w:sz w:val="28"/>
                <w:szCs w:val="28"/>
              </w:rPr>
              <w:t xml:space="preserve">  </w:t>
            </w:r>
          </w:p>
          <w:p>
            <w:pPr>
              <w:rPr>
                <w:sz w:val="28"/>
                <w:szCs w:val="28"/>
              </w:rPr>
            </w:pPr>
            <w:r>
              <w:rPr>
                <w:rFonts w:hint="eastAsia"/>
                <w:sz w:val="28"/>
                <w:szCs w:val="28"/>
              </w:rPr>
              <w:t xml:space="preserve">习题试卷讲评课 口 </w:t>
            </w:r>
            <w:r>
              <w:rPr>
                <w:sz w:val="28"/>
                <w:szCs w:val="28"/>
              </w:rPr>
              <w:t xml:space="preserve">   </w:t>
            </w:r>
            <w:r>
              <w:rPr>
                <w:rFonts w:hint="eastAsia"/>
                <w:sz w:val="28"/>
                <w:szCs w:val="28"/>
              </w:rPr>
              <w:t xml:space="preserve">学科实践活动课 口 </w:t>
            </w:r>
            <w:r>
              <w:rPr>
                <w:sz w:val="28"/>
                <w:szCs w:val="28"/>
              </w:rPr>
              <w:t xml:space="preserve">   </w:t>
            </w:r>
            <w:r>
              <w:rPr>
                <w:rFonts w:hint="eastAsia"/>
                <w:sz w:val="28"/>
                <w:szCs w:val="28"/>
              </w:rPr>
              <w:t>其它 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pStyle w:val="15"/>
              <w:numPr>
                <w:ilvl w:val="0"/>
                <w:numId w:val="0"/>
              </w:numPr>
              <w:rPr>
                <w:rFonts w:hint="eastAsia" w:eastAsia="等线"/>
                <w:b/>
                <w:bCs/>
                <w:color w:val="7030A0"/>
                <w:sz w:val="28"/>
                <w:szCs w:val="28"/>
                <w:lang w:eastAsia="zh-CN"/>
              </w:rPr>
            </w:pPr>
            <w:r>
              <w:rPr>
                <w:rFonts w:hint="eastAsia"/>
                <w:b/>
                <w:bCs/>
                <w:color w:val="7030A0"/>
                <w:sz w:val="28"/>
                <w:szCs w:val="28"/>
                <w:lang w:val="en-US" w:eastAsia="zh-CN"/>
              </w:rPr>
              <w:t>1</w:t>
            </w:r>
            <w:r>
              <w:rPr>
                <w:rFonts w:hint="eastAsia"/>
                <w:b/>
                <w:bCs/>
                <w:color w:val="7030A0"/>
                <w:sz w:val="28"/>
                <w:szCs w:val="28"/>
              </w:rPr>
              <w:t>教学内容分析</w:t>
            </w:r>
            <w:r>
              <w:rPr>
                <w:rFonts w:hint="eastAsia"/>
                <w:b/>
                <w:bCs/>
                <w:color w:val="7030A0"/>
                <w:sz w:val="28"/>
                <w:szCs w:val="28"/>
                <w:lang w:eastAsia="zh-CN"/>
              </w:rPr>
              <w:t>：</w:t>
            </w:r>
          </w:p>
          <w:p>
            <w:pPr>
              <w:ind w:firstLine="480" w:firstLineChars="200"/>
              <w:jc w:val="left"/>
              <w:rPr>
                <w:rFonts w:hint="default"/>
                <w:color w:val="7030A0"/>
                <w:sz w:val="28"/>
                <w:szCs w:val="28"/>
                <w:lang w:val="en-US" w:eastAsia="zh-CN"/>
              </w:rPr>
            </w:pPr>
            <w:r>
              <w:rPr>
                <w:rFonts w:hint="eastAsia" w:ascii="仿宋" w:hAnsi="仿宋" w:eastAsia="仿宋" w:cs="仿宋"/>
                <w:sz w:val="24"/>
                <w:szCs w:val="24"/>
              </w:rPr>
              <w:t>《陋室铭》是人教版七年级下册第四单元的一篇课文。本单元集中学习文言文和古代诗词，目的是让学生在过去学习古代诗文的基础上掌握鉴赏古代诗文的基本方法，背诵名篇佳作，积累语言材料，提高鉴赏能力和审美情趣。养成自觉诵读的习惯，熟悉一定数量的常用文言词语和文言句式，初步培养文言文的语感；让学生自主地学习，用探究的方式由表及里地理解文言文。《爱莲说》是人教版七年级下册第四单元的一篇课文,也是我国古代散文中的名篇。在教学中，要求理解作者怎样由一物写到另一物，而这一要求本课中有很好的体现这对提高学生的写作能力也有重要作用，因而地位非常重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pStyle w:val="15"/>
              <w:numPr>
                <w:ilvl w:val="0"/>
                <w:numId w:val="0"/>
              </w:numPr>
              <w:rPr>
                <w:rFonts w:hint="eastAsia"/>
                <w:b/>
                <w:bCs/>
                <w:color w:val="7030A0"/>
                <w:sz w:val="28"/>
                <w:szCs w:val="28"/>
                <w:lang w:val="en-US" w:eastAsia="zh-CN"/>
              </w:rPr>
            </w:pPr>
            <w:r>
              <w:rPr>
                <w:rFonts w:hint="eastAsia"/>
                <w:b/>
                <w:bCs/>
                <w:color w:val="7030A0"/>
                <w:sz w:val="28"/>
                <w:szCs w:val="28"/>
                <w:lang w:val="en-US" w:eastAsia="zh-CN"/>
              </w:rPr>
              <w:t>2课标要求：</w:t>
            </w:r>
          </w:p>
          <w:p>
            <w:pPr>
              <w:pStyle w:val="15"/>
              <w:numPr>
                <w:ilvl w:val="0"/>
                <w:numId w:val="0"/>
              </w:numPr>
              <w:ind w:firstLine="480" w:firstLineChars="200"/>
              <w:rPr>
                <w:color w:val="7030A0"/>
                <w:sz w:val="28"/>
                <w:szCs w:val="28"/>
              </w:rPr>
            </w:pPr>
            <w:r>
              <w:rPr>
                <w:rFonts w:hint="eastAsia" w:ascii="仿宋" w:hAnsi="仿宋" w:eastAsia="仿宋" w:cs="仿宋"/>
                <w:sz w:val="24"/>
                <w:szCs w:val="24"/>
              </w:rPr>
              <w:t>(1)在通读课文的基础上，理清思路，理解、分析主要内容，体味和推敲重要词句在语言环境中的意义和作用；
</w:t>
            </w:r>
            <w:r>
              <w:rPr>
                <w:rFonts w:hint="eastAsia" w:ascii="仿宋" w:hAnsi="仿宋" w:eastAsia="仿宋" w:cs="仿宋"/>
                <w:sz w:val="24"/>
                <w:szCs w:val="24"/>
              </w:rPr>
              <w:br w:type="textWrapping"/>
            </w:r>
            <w:r>
              <w:rPr>
                <w:rFonts w:hint="eastAsia" w:ascii="仿宋" w:hAnsi="仿宋" w:eastAsia="仿宋" w:cs="仿宋"/>
                <w:sz w:val="24"/>
                <w:szCs w:val="24"/>
              </w:rPr>
              <w:t>　　(2)对课文的内容和表达有自己的心得，能提出自己的看法，并能运用合作的方式，共同探讨、分析、解决疑难问题；
</w:t>
            </w:r>
            <w:r>
              <w:rPr>
                <w:rFonts w:hint="eastAsia" w:ascii="仿宋" w:hAnsi="仿宋" w:eastAsia="仿宋" w:cs="仿宋"/>
                <w:sz w:val="24"/>
                <w:szCs w:val="24"/>
              </w:rPr>
              <w:br w:type="textWrapping"/>
            </w:r>
            <w:r>
              <w:rPr>
                <w:rFonts w:hint="eastAsia" w:ascii="仿宋" w:hAnsi="仿宋" w:eastAsia="仿宋" w:cs="仿宋"/>
                <w:sz w:val="24"/>
                <w:szCs w:val="24"/>
              </w:rPr>
              <w:t>　　(3)欣赏文学作品，有自己的情感体验，初步领悟作品的内涵，从中获得对自然、社会、人生的有益启示。对作品中感人的情境和形象，能说出自己的体验；品味作品中富有表现力的语言。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rPr>
                <w:rFonts w:hint="eastAsia"/>
                <w:color w:val="7030A0"/>
                <w:sz w:val="28"/>
                <w:szCs w:val="28"/>
              </w:rPr>
            </w:pPr>
            <w:r>
              <w:rPr>
                <w:rFonts w:hint="eastAsia"/>
                <w:b/>
                <w:bCs/>
                <w:color w:val="7030A0"/>
                <w:sz w:val="28"/>
                <w:szCs w:val="28"/>
                <w:lang w:val="en-US" w:eastAsia="zh-CN"/>
              </w:rPr>
              <w:t>3.学情分析</w:t>
            </w:r>
            <w:r>
              <w:rPr>
                <w:rFonts w:hint="eastAsia"/>
                <w:color w:val="7030A0"/>
                <w:sz w:val="28"/>
                <w:szCs w:val="28"/>
              </w:rPr>
              <w:t>（学生与本课时学习相关的学习经验，知识储备、学科能力水平、学习兴趣的分析，学习发展需求发展路径分析学习本课时可能遇到的困难）</w:t>
            </w:r>
          </w:p>
          <w:p>
            <w:pPr>
              <w:ind w:firstLine="480" w:firstLineChars="200"/>
              <w:rPr>
                <w:color w:val="7030A0"/>
                <w:sz w:val="28"/>
                <w:szCs w:val="28"/>
              </w:rPr>
            </w:pPr>
            <w:r>
              <w:rPr>
                <w:rFonts w:hint="eastAsia" w:ascii="仿宋" w:hAnsi="仿宋" w:eastAsia="仿宋" w:cs="仿宋"/>
                <w:sz w:val="24"/>
                <w:szCs w:val="24"/>
              </w:rPr>
              <w:t>学习本课，在提高学生文言文水平的同时，要结合文本，对学生进行道德修养方面的教育。本文虽是文言文，但课下注解很详尽；另外，学生通过前三单元文言文的学习，也有了一定的文言文基础。因此，对于本文字面意思的掌握相对比较容易。但教师需要注意引导学生结合自身来思考如何修身养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numPr>
                <w:ilvl w:val="0"/>
                <w:numId w:val="0"/>
              </w:numPr>
              <w:rPr>
                <w:rFonts w:hint="eastAsia"/>
                <w:b/>
                <w:bCs/>
                <w:color w:val="7030A0"/>
                <w:sz w:val="28"/>
                <w:szCs w:val="28"/>
              </w:rPr>
            </w:pPr>
            <w:r>
              <w:rPr>
                <w:rFonts w:hint="eastAsia"/>
                <w:b/>
                <w:bCs/>
                <w:color w:val="7030A0"/>
                <w:sz w:val="28"/>
                <w:szCs w:val="28"/>
                <w:lang w:val="en-US" w:eastAsia="zh-CN"/>
              </w:rPr>
              <w:t>4.教学</w:t>
            </w:r>
            <w:r>
              <w:rPr>
                <w:rFonts w:hint="eastAsia"/>
                <w:b/>
                <w:bCs/>
                <w:color w:val="7030A0"/>
                <w:sz w:val="28"/>
                <w:szCs w:val="28"/>
              </w:rPr>
              <w:t>目标</w:t>
            </w:r>
          </w:p>
          <w:p>
            <w:pPr>
              <w:widowControl/>
              <w:shd w:val="clear" w:color="auto" w:fill="FFFFFF"/>
              <w:adjustRightInd w:val="0"/>
              <w:snapToGrid w:val="0"/>
              <w:spacing w:after="150" w:line="360" w:lineRule="exact"/>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rPr>
              <w:t xml:space="preserve">1. </w:t>
            </w:r>
            <w:r>
              <w:rPr>
                <w:rFonts w:hint="eastAsia" w:ascii="仿宋" w:hAnsi="仿宋" w:eastAsia="仿宋" w:cs="仿宋"/>
                <w:kern w:val="0"/>
                <w:sz w:val="24"/>
                <w:szCs w:val="24"/>
                <w:lang w:val="en-US" w:eastAsia="zh-CN"/>
              </w:rPr>
              <w:t>熟读成诵</w:t>
            </w:r>
          </w:p>
          <w:p>
            <w:pPr>
              <w:numPr>
                <w:ilvl w:val="0"/>
                <w:numId w:val="0"/>
              </w:numPr>
              <w:rPr>
                <w:rFonts w:hint="eastAsia" w:eastAsia="仿宋"/>
                <w:color w:val="7030A0"/>
                <w:sz w:val="28"/>
                <w:szCs w:val="28"/>
                <w:lang w:eastAsia="zh-CN"/>
              </w:rPr>
            </w:pPr>
            <w:r>
              <w:rPr>
                <w:rFonts w:hint="eastAsia" w:ascii="仿宋" w:hAnsi="仿宋" w:eastAsia="仿宋" w:cs="仿宋"/>
                <w:kern w:val="0"/>
                <w:sz w:val="24"/>
                <w:szCs w:val="24"/>
              </w:rPr>
              <w:t>2.</w:t>
            </w:r>
            <w:r>
              <w:rPr>
                <w:rFonts w:hint="eastAsia" w:ascii="仿宋" w:hAnsi="仿宋" w:eastAsia="仿宋" w:cs="仿宋"/>
                <w:kern w:val="0"/>
                <w:sz w:val="24"/>
                <w:szCs w:val="24"/>
                <w:lang w:val="en-US" w:eastAsia="zh-CN"/>
              </w:rPr>
              <w:t xml:space="preserve"> 知人论世</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rPr>
                <w:b/>
                <w:bCs/>
                <w:color w:val="7030A0"/>
                <w:sz w:val="28"/>
                <w:szCs w:val="28"/>
              </w:rPr>
            </w:pPr>
            <w:r>
              <w:rPr>
                <w:rFonts w:hint="eastAsia"/>
                <w:b/>
                <w:bCs/>
                <w:color w:val="7030A0"/>
                <w:sz w:val="28"/>
                <w:szCs w:val="28"/>
                <w:lang w:val="en-US" w:eastAsia="zh-CN"/>
              </w:rPr>
              <w:t>5.教学</w:t>
            </w:r>
            <w:r>
              <w:rPr>
                <w:rFonts w:hint="eastAsia"/>
                <w:b/>
                <w:bCs/>
                <w:color w:val="7030A0"/>
                <w:sz w:val="28"/>
                <w:szCs w:val="28"/>
              </w:rPr>
              <w:t>重点和难点</w:t>
            </w:r>
          </w:p>
          <w:p>
            <w:pPr>
              <w:widowControl/>
              <w:shd w:val="clear" w:color="auto" w:fill="FFFFFF"/>
              <w:adjustRightInd w:val="0"/>
              <w:snapToGrid w:val="0"/>
              <w:spacing w:after="150" w:line="320" w:lineRule="exact"/>
              <w:ind w:firstLine="480" w:firstLineChars="200"/>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rPr>
              <w:t>教学重点：</w:t>
            </w:r>
            <w:r>
              <w:rPr>
                <w:rFonts w:hint="eastAsia" w:ascii="仿宋" w:hAnsi="仿宋" w:eastAsia="仿宋" w:cs="仿宋"/>
                <w:kern w:val="0"/>
                <w:sz w:val="24"/>
                <w:szCs w:val="24"/>
                <w:lang w:val="en-US" w:eastAsia="zh-CN"/>
              </w:rPr>
              <w:t>熟读成诵</w:t>
            </w:r>
          </w:p>
          <w:p>
            <w:pPr>
              <w:widowControl/>
              <w:shd w:val="clear" w:color="auto" w:fill="FFFFFF"/>
              <w:adjustRightInd w:val="0"/>
              <w:snapToGrid w:val="0"/>
              <w:spacing w:after="150" w:line="320" w:lineRule="exact"/>
              <w:ind w:firstLine="480" w:firstLineChars="200"/>
              <w:jc w:val="left"/>
              <w:rPr>
                <w:color w:val="7030A0"/>
                <w:sz w:val="28"/>
                <w:szCs w:val="28"/>
              </w:rPr>
            </w:pPr>
            <w:r>
              <w:rPr>
                <w:rFonts w:hint="eastAsia" w:ascii="仿宋" w:hAnsi="仿宋" w:eastAsia="仿宋" w:cs="仿宋"/>
                <w:kern w:val="0"/>
                <w:sz w:val="24"/>
                <w:szCs w:val="24"/>
              </w:rPr>
              <w:t>教学难点：</w:t>
            </w:r>
            <w:r>
              <w:rPr>
                <w:rFonts w:hint="eastAsia" w:ascii="仿宋" w:hAnsi="仿宋" w:eastAsia="仿宋" w:cs="仿宋"/>
                <w:kern w:val="0"/>
                <w:sz w:val="24"/>
                <w:szCs w:val="24"/>
                <w:lang w:val="en-US" w:eastAsia="zh-CN"/>
              </w:rPr>
              <w:t>文言句式骈句散句的理解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Borders>
              <w:bottom w:val="dashed" w:color="auto" w:sz="4" w:space="0"/>
            </w:tcBorders>
          </w:tcPr>
          <w:p>
            <w:pPr>
              <w:rPr>
                <w:sz w:val="28"/>
                <w:szCs w:val="28"/>
              </w:rPr>
            </w:pPr>
            <w:r>
              <w:rPr>
                <w:rFonts w:hint="eastAsia"/>
                <w:b/>
                <w:bCs/>
                <w:color w:val="7030A0"/>
                <w:sz w:val="28"/>
                <w:szCs w:val="28"/>
                <w:lang w:val="en-US" w:eastAsia="zh-CN"/>
              </w:rPr>
              <w:t>6.</w:t>
            </w:r>
            <w:r>
              <w:rPr>
                <w:rFonts w:hint="eastAsia"/>
                <w:b/>
                <w:bCs/>
                <w:color w:val="7030A0"/>
                <w:sz w:val="28"/>
                <w:szCs w:val="28"/>
              </w:rPr>
              <w:t>学习活动设计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rPr>
                <w:sz w:val="28"/>
                <w:szCs w:val="28"/>
              </w:rPr>
            </w:pPr>
            <w:r>
              <w:rPr>
                <w:rFonts w:hint="eastAsia"/>
                <w:sz w:val="28"/>
                <w:szCs w:val="28"/>
              </w:rPr>
              <w:t xml:space="preserve">环节一 </w:t>
            </w:r>
            <w:r>
              <w:rPr>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3135" w:type="pct"/>
            <w:gridSpan w:val="4"/>
            <w:tcBorders>
              <w:top w:val="dashed" w:color="auto" w:sz="4" w:space="0"/>
              <w:left w:val="dashed" w:color="auto" w:sz="4" w:space="0"/>
              <w:bottom w:val="dashed" w:color="auto" w:sz="4" w:space="0"/>
              <w:right w:val="dashed" w:color="auto" w:sz="4" w:space="0"/>
            </w:tcBorders>
          </w:tcPr>
          <w:p>
            <w:pPr>
              <w:rPr>
                <w:sz w:val="28"/>
                <w:szCs w:val="28"/>
              </w:rPr>
            </w:pPr>
            <w:r>
              <w:rPr>
                <w:rFonts w:hint="eastAsia"/>
                <w:sz w:val="28"/>
                <w:szCs w:val="28"/>
              </w:rPr>
              <w:t>教师活动1</w:t>
            </w:r>
          </w:p>
          <w:p>
            <w:pPr>
              <w:adjustRightInd w:val="0"/>
              <w:snapToGrid w:val="0"/>
              <w:spacing w:line="340" w:lineRule="exact"/>
              <w:jc w:val="left"/>
              <w:rPr>
                <w:rFonts w:hint="eastAsia" w:ascii="仿宋" w:hAnsi="仿宋" w:eastAsia="仿宋" w:cs="仿宋"/>
                <w:sz w:val="24"/>
                <w:szCs w:val="24"/>
                <w:shd w:val="clear" w:color="auto" w:fill="FFFFFF"/>
              </w:rPr>
            </w:pPr>
            <w:r>
              <w:rPr>
                <w:rFonts w:hint="eastAsia" w:ascii="仿宋" w:hAnsi="仿宋" w:eastAsia="仿宋" w:cs="仿宋"/>
                <w:sz w:val="24"/>
                <w:szCs w:val="24"/>
              </w:rPr>
              <w:t>环节一：</w:t>
            </w:r>
          </w:p>
          <w:p>
            <w:pPr>
              <w:rPr>
                <w:rFonts w:hint="default" w:eastAsia="仿宋"/>
                <w:sz w:val="28"/>
                <w:szCs w:val="28"/>
                <w:lang w:val="en-US" w:eastAsia="zh-CN"/>
              </w:rPr>
            </w:pPr>
            <w:r>
              <w:rPr>
                <w:rFonts w:hint="eastAsia" w:ascii="仿宋" w:hAnsi="仿宋" w:eastAsia="仿宋" w:cs="仿宋"/>
                <w:sz w:val="24"/>
                <w:szCs w:val="24"/>
              </w:rPr>
              <w:t>导入新课</w:t>
            </w:r>
            <w:r>
              <w:rPr>
                <w:rFonts w:hint="eastAsia" w:ascii="仿宋" w:hAnsi="仿宋" w:eastAsia="仿宋" w:cs="仿宋"/>
                <w:sz w:val="24"/>
                <w:szCs w:val="24"/>
                <w:lang w:eastAsia="zh-CN"/>
              </w:rPr>
              <w:t>：</w:t>
            </w:r>
            <w:r>
              <w:rPr>
                <w:rFonts w:hint="eastAsia" w:ascii="仿宋" w:hAnsi="仿宋" w:eastAsia="仿宋" w:cs="仿宋"/>
                <w:sz w:val="24"/>
                <w:szCs w:val="24"/>
              </w:rPr>
              <w:t>诗书画家郑板桥曾经说过“室雅何须大，花香不在多”。居室在于高雅不在于大小，花朵在于芬芳不在于多少。有一个房子，他没有金碧辉煌的设计，也没有珠光宝气的点缀，但是就是这样一个简陋的房子，成就了唐代著名诗人刘禹锡的千古名篇《陋室铭》。文人多情，常以莲花自喻，宋代的周敦颐酷爱雅丽端庄、清幽玉洁的莲花。曾于府属东侧挖池种莲，名为爱莲池。他盛夏常漫步池畔，欣赏着缕缕清香、随风飘逸的莲花，触景生情，吟诵出了著名诗篇《爱莲说》。这节课就让我们跟随俩位诗人的脚步，走进陋室，感悟多情。</w:t>
            </w:r>
            <w:r>
              <w:rPr>
                <w:rFonts w:hint="eastAsia" w:ascii="仿宋" w:hAnsi="仿宋" w:eastAsia="仿宋" w:cs="仿宋"/>
                <w:sz w:val="24"/>
                <w:szCs w:val="24"/>
                <w:lang w:val="en-US" w:eastAsia="zh-CN"/>
              </w:rPr>
              <w:t>请同学们齐读课文，感受俩篇名作的魅力。</w:t>
            </w:r>
          </w:p>
        </w:tc>
        <w:tc>
          <w:tcPr>
            <w:tcW w:w="1864" w:type="pct"/>
            <w:gridSpan w:val="3"/>
            <w:tcBorders>
              <w:top w:val="dashed" w:color="auto" w:sz="4" w:space="0"/>
              <w:left w:val="dashed" w:color="auto" w:sz="4" w:space="0"/>
              <w:bottom w:val="dashed" w:color="auto" w:sz="4" w:space="0"/>
              <w:right w:val="dashed" w:color="auto" w:sz="4" w:space="0"/>
            </w:tcBorders>
          </w:tcPr>
          <w:p>
            <w:pPr>
              <w:rPr>
                <w:sz w:val="28"/>
                <w:szCs w:val="28"/>
              </w:rPr>
            </w:pPr>
            <w:r>
              <w:rPr>
                <w:rFonts w:hint="eastAsia"/>
                <w:sz w:val="28"/>
                <w:szCs w:val="28"/>
              </w:rPr>
              <w:t>学生活动1</w:t>
            </w:r>
          </w:p>
          <w:p>
            <w:pPr>
              <w:spacing w:line="360" w:lineRule="auto"/>
              <w:ind w:firstLine="210" w:firstLineChars="100"/>
              <w:jc w:val="left"/>
              <w:rPr>
                <w:rFonts w:hint="eastAsia" w:ascii="Times New Roman" w:hAnsi="Times New Roman" w:eastAsia="等线" w:cs="Times New Roman"/>
                <w:lang w:val="en-US" w:eastAsia="zh-CN"/>
              </w:rPr>
            </w:pPr>
            <w:r>
              <w:rPr>
                <w:rFonts w:hint="eastAsia" w:ascii="Times New Roman" w:hAnsi="Times New Roman" w:cs="Times New Roman"/>
                <w:lang w:val="en-US" w:eastAsia="zh-CN"/>
              </w:rPr>
              <w:t>齐读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rPr>
                <w:rFonts w:hint="default" w:eastAsia="等线"/>
                <w:sz w:val="28"/>
                <w:szCs w:val="28"/>
                <w:lang w:val="en-US" w:eastAsia="zh-CN"/>
              </w:rPr>
            </w:pPr>
            <w:r>
              <w:rPr>
                <w:rFonts w:hint="eastAsia"/>
                <w:sz w:val="28"/>
                <w:szCs w:val="28"/>
              </w:rPr>
              <w:t>活动意图说明：</w:t>
            </w:r>
            <w:r>
              <w:rPr>
                <w:rFonts w:hint="eastAsia" w:ascii="仿宋" w:hAnsi="仿宋" w:eastAsia="仿宋" w:cs="仿宋"/>
                <w:sz w:val="24"/>
                <w:szCs w:val="24"/>
                <w:lang w:val="en-US" w:eastAsia="zh-CN"/>
              </w:rPr>
              <w:t>导入课文，熟悉课文背景。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3135" w:type="pct"/>
            <w:gridSpan w:val="4"/>
            <w:tcBorders>
              <w:top w:val="dashed" w:color="auto" w:sz="4" w:space="0"/>
              <w:left w:val="dashed" w:color="auto" w:sz="4" w:space="0"/>
              <w:bottom w:val="dashed" w:color="auto" w:sz="4" w:space="0"/>
              <w:right w:val="dashed" w:color="auto" w:sz="4" w:space="0"/>
            </w:tcBorders>
          </w:tcPr>
          <w:p>
            <w:pPr>
              <w:rPr>
                <w:sz w:val="28"/>
                <w:szCs w:val="28"/>
              </w:rPr>
            </w:pPr>
            <w:r>
              <w:rPr>
                <w:rFonts w:hint="eastAsia"/>
                <w:sz w:val="28"/>
                <w:szCs w:val="28"/>
              </w:rPr>
              <w:t xml:space="preserve">环节二  </w:t>
            </w:r>
          </w:p>
        </w:tc>
        <w:tc>
          <w:tcPr>
            <w:tcW w:w="1864" w:type="pct"/>
            <w:gridSpan w:val="3"/>
            <w:tcBorders>
              <w:top w:val="dashed" w:color="auto" w:sz="4" w:space="0"/>
              <w:left w:val="dashed" w:color="auto" w:sz="4" w:space="0"/>
              <w:bottom w:val="dashed" w:color="auto" w:sz="4" w:space="0"/>
              <w:right w:val="dashed" w:color="auto" w:sz="4" w:space="0"/>
            </w:tcBorders>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3135" w:type="pct"/>
            <w:gridSpan w:val="4"/>
            <w:tcBorders>
              <w:top w:val="dashed" w:color="auto" w:sz="4" w:space="0"/>
              <w:left w:val="dashed" w:color="auto" w:sz="4" w:space="0"/>
              <w:bottom w:val="dashed" w:color="auto" w:sz="4" w:space="0"/>
              <w:right w:val="dashed" w:color="auto" w:sz="4" w:space="0"/>
            </w:tcBorders>
          </w:tcPr>
          <w:p>
            <w:pPr>
              <w:rPr>
                <w:rFonts w:hint="eastAsia"/>
                <w:sz w:val="28"/>
                <w:szCs w:val="28"/>
              </w:rPr>
            </w:pPr>
            <w:r>
              <w:rPr>
                <w:rFonts w:hint="eastAsia"/>
                <w:sz w:val="28"/>
                <w:szCs w:val="28"/>
              </w:rPr>
              <w:t>教师活动</w:t>
            </w:r>
          </w:p>
          <w:p>
            <w:pPr>
              <w:pStyle w:val="6"/>
              <w:numPr>
                <w:ilvl w:val="0"/>
                <w:numId w:val="0"/>
              </w:numPr>
              <w:shd w:val="clear" w:color="auto" w:fill="FFFFFF"/>
              <w:adjustRightInd w:val="0"/>
              <w:snapToGrid w:val="0"/>
              <w:spacing w:before="0" w:beforeAutospacing="0" w:after="150" w:afterAutospacing="0" w:line="3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环节二：</w:t>
            </w:r>
          </w:p>
          <w:p>
            <w:pPr>
              <w:pStyle w:val="6"/>
              <w:numPr>
                <w:ilvl w:val="0"/>
                <w:numId w:val="1"/>
              </w:numPr>
              <w:shd w:val="clear" w:color="auto" w:fill="FFFFFF"/>
              <w:adjustRightInd w:val="0"/>
              <w:snapToGrid w:val="0"/>
              <w:spacing w:before="0" w:beforeAutospacing="0" w:after="150" w:afterAutospacing="0" w:line="3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读准字音</w:t>
            </w:r>
          </w:p>
          <w:p>
            <w:pPr>
              <w:pStyle w:val="6"/>
              <w:numPr>
                <w:ilvl w:val="0"/>
                <w:numId w:val="0"/>
              </w:numPr>
              <w:shd w:val="clear" w:color="auto" w:fill="FFFFFF"/>
              <w:adjustRightInd w:val="0"/>
              <w:snapToGrid w:val="0"/>
              <w:spacing w:before="0" w:beforeAutospacing="0" w:after="150" w:afterAutospacing="0" w:line="240" w:lineRule="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drawing>
                <wp:inline distT="0" distB="0" distL="114300" distR="114300">
                  <wp:extent cx="3246120" cy="1473835"/>
                  <wp:effectExtent l="0" t="0" r="11430" b="12065"/>
                  <wp:docPr id="3" name="图片 3" descr="微信图片_2023040615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0406152516"/>
                          <pic:cNvPicPr>
                            <a:picLocks noChangeAspect="1"/>
                          </pic:cNvPicPr>
                        </pic:nvPicPr>
                        <pic:blipFill>
                          <a:blip r:embed="rId4"/>
                          <a:stretch>
                            <a:fillRect/>
                          </a:stretch>
                        </pic:blipFill>
                        <pic:spPr>
                          <a:xfrm>
                            <a:off x="0" y="0"/>
                            <a:ext cx="3246120" cy="1473835"/>
                          </a:xfrm>
                          <a:prstGeom prst="rect">
                            <a:avLst/>
                          </a:prstGeom>
                        </pic:spPr>
                      </pic:pic>
                    </a:graphicData>
                  </a:graphic>
                </wp:inline>
              </w:drawing>
            </w:r>
          </w:p>
          <w:p>
            <w:pPr>
              <w:pStyle w:val="6"/>
              <w:numPr>
                <w:ilvl w:val="0"/>
                <w:numId w:val="1"/>
              </w:numPr>
              <w:shd w:val="clear" w:color="auto" w:fill="FFFFFF"/>
              <w:adjustRightInd w:val="0"/>
              <w:snapToGrid w:val="0"/>
              <w:spacing w:before="0" w:beforeAutospacing="0" w:after="150" w:afterAutospacing="0" w:line="240" w:lineRule="auto"/>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听读，关注字音和节奏</w:t>
            </w:r>
          </w:p>
          <w:p>
            <w:pPr>
              <w:pStyle w:val="6"/>
              <w:numPr>
                <w:ilvl w:val="0"/>
                <w:numId w:val="0"/>
              </w:numPr>
              <w:shd w:val="clear" w:color="auto" w:fill="FFFFFF"/>
              <w:adjustRightInd w:val="0"/>
              <w:snapToGrid w:val="0"/>
              <w:spacing w:before="0" w:beforeAutospacing="0" w:after="150" w:afterAutospacing="0" w:line="240" w:lineRule="auto"/>
              <w:ind w:leftChars="0"/>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陋室铭</w:t>
            </w:r>
            <w:r>
              <w:rPr>
                <w:rFonts w:hint="eastAsia" w:ascii="仿宋" w:hAnsi="仿宋" w:eastAsia="仿宋" w:cs="仿宋"/>
                <w:sz w:val="24"/>
                <w:szCs w:val="24"/>
                <w:lang w:val="en-US" w:eastAsia="zh-CN"/>
              </w:rPr>
              <w:t xml:space="preserve"> 刘禹锡</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山/不在高，有仙/则名。</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水/不在深，有龙/则灵。</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斯/是陋室，惟吾/德馨。</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苔痕/上阶绿，草色/入帘青。</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谈笑/有鸿儒，往来/无白丁。</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可以/调素琴，阅金经。</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无/丝竹之乱耳，无/案牍之劳形。</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南阳/诸葛庐，西蜀/子云亭。</w:t>
            </w:r>
          </w:p>
          <w:p>
            <w:pPr>
              <w:pStyle w:val="6"/>
              <w:numPr>
                <w:ilvl w:val="0"/>
                <w:numId w:val="0"/>
              </w:numPr>
              <w:shd w:val="clear" w:color="auto" w:fill="FFFFFF"/>
              <w:adjustRightInd w:val="0"/>
              <w:snapToGrid w:val="0"/>
              <w:spacing w:before="0" w:beforeAutospacing="0" w:after="150" w:afterAutospacing="0" w:line="240" w:lineRule="auto"/>
              <w:ind w:leftChars="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孔子/云：何陋/之有？</w:t>
            </w:r>
          </w:p>
          <w:p>
            <w:pPr>
              <w:pStyle w:val="6"/>
              <w:numPr>
                <w:ilvl w:val="0"/>
                <w:numId w:val="0"/>
              </w:numPr>
              <w:shd w:val="clear" w:color="auto" w:fill="FFFFFF"/>
              <w:adjustRightInd w:val="0"/>
              <w:snapToGrid w:val="0"/>
              <w:spacing w:before="0" w:beforeAutospacing="0" w:after="150" w:afterAutospacing="0" w:line="240" w:lineRule="auto"/>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爱莲说</w:t>
            </w:r>
            <w:r>
              <w:rPr>
                <w:rFonts w:hint="eastAsia" w:ascii="仿宋" w:hAnsi="仿宋" w:eastAsia="仿宋" w:cs="仿宋"/>
                <w:sz w:val="24"/>
                <w:szCs w:val="24"/>
                <w:lang w:val="en-US" w:eastAsia="zh-CN"/>
              </w:rPr>
              <w:t xml:space="preserve"> 周敦颐</w:t>
            </w:r>
          </w:p>
          <w:p>
            <w:pPr>
              <w:pStyle w:val="6"/>
              <w:numPr>
                <w:ilvl w:val="0"/>
                <w:numId w:val="0"/>
              </w:numPr>
              <w:shd w:val="clear" w:color="auto" w:fill="FFFFFF"/>
              <w:adjustRightInd w:val="0"/>
              <w:snapToGrid w:val="0"/>
              <w:spacing w:before="0" w:beforeAutospacing="0" w:after="150" w:afterAutospacing="0" w:line="240" w:lineRule="auto"/>
              <w:ind w:leftChars="0" w:firstLine="480" w:firstLineChars="20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水陆草木之花，可爱者/甚蕃。晋/陶渊明/独爱菊。自/李唐来，世人/甚爱牡丹。予/独爱/莲之出淤泥而不染，濯清涟/而不妖，中通外直，不蔓不枝，香远益清，亭亭净植，可远观/而不可亵玩焉。</w:t>
            </w:r>
          </w:p>
          <w:p>
            <w:pPr>
              <w:pStyle w:val="6"/>
              <w:numPr>
                <w:ilvl w:val="0"/>
                <w:numId w:val="0"/>
              </w:numPr>
              <w:shd w:val="clear" w:color="auto" w:fill="FFFFFF"/>
              <w:adjustRightInd w:val="0"/>
              <w:snapToGrid w:val="0"/>
              <w:spacing w:before="0" w:beforeAutospacing="0" w:after="150" w:afterAutospacing="0" w:line="240" w:lineRule="auto"/>
              <w:ind w:leftChars="0" w:firstLine="480" w:firstLineChars="20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予/谓菊，花之/隐逸者也；牡丹，花之/富贵者也；莲，花之/君子者也。</w:t>
            </w:r>
          </w:p>
          <w:p>
            <w:pPr>
              <w:pStyle w:val="6"/>
              <w:numPr>
                <w:ilvl w:val="0"/>
                <w:numId w:val="0"/>
              </w:numPr>
              <w:shd w:val="clear" w:color="auto" w:fill="FFFFFF"/>
              <w:adjustRightInd w:val="0"/>
              <w:snapToGrid w:val="0"/>
              <w:spacing w:before="0" w:beforeAutospacing="0" w:after="150" w:afterAutospacing="0" w:line="240" w:lineRule="auto"/>
              <w:ind w:leftChars="0" w:firstLine="48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噫！菊之爱，陶后/鲜有闻。莲之爱，同予者/何人?牡丹之爱，宜乎众矣!</w:t>
            </w:r>
          </w:p>
          <w:p>
            <w:pPr>
              <w:pStyle w:val="6"/>
              <w:numPr>
                <w:ilvl w:val="0"/>
                <w:numId w:val="1"/>
              </w:numPr>
              <w:shd w:val="clear" w:color="auto" w:fill="FFFFFF"/>
              <w:adjustRightInd w:val="0"/>
              <w:snapToGrid w:val="0"/>
              <w:spacing w:before="0" w:beforeAutospacing="0" w:after="150" w:afterAutospacing="0" w:line="240" w:lineRule="auto"/>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文体知识</w:t>
            </w:r>
          </w:p>
          <w:p>
            <w:pPr>
              <w:pStyle w:val="6"/>
              <w:numPr>
                <w:ilvl w:val="0"/>
                <w:numId w:val="0"/>
              </w:numPr>
              <w:shd w:val="clear" w:color="auto" w:fill="FFFFFF"/>
              <w:adjustRightInd w:val="0"/>
              <w:snapToGrid w:val="0"/>
              <w:spacing w:before="0" w:beforeAutospacing="0" w:after="150" w:afterAutospacing="0" w:line="240" w:lineRule="auto"/>
              <w:ind w:leftChars="0"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铭：</w:t>
            </w:r>
            <w:r>
              <w:rPr>
                <w:rFonts w:hint="default" w:ascii="仿宋" w:hAnsi="仿宋" w:eastAsia="仿宋" w:cs="仿宋"/>
                <w:sz w:val="24"/>
                <w:szCs w:val="24"/>
                <w:lang w:val="en-US" w:eastAsia="zh-CN"/>
              </w:rPr>
              <w:t xml:space="preserve">定义：古代刻在器物上用来警戒自己或者称述功德的文字，叫做“铭”，后来就成为一种文体。 </w:t>
            </w:r>
          </w:p>
          <w:p>
            <w:pPr>
              <w:pStyle w:val="6"/>
              <w:numPr>
                <w:ilvl w:val="0"/>
                <w:numId w:val="0"/>
              </w:numPr>
              <w:shd w:val="clear" w:color="auto" w:fill="FFFFFF"/>
              <w:adjustRightInd w:val="0"/>
              <w:snapToGrid w:val="0"/>
              <w:spacing w:before="0" w:beforeAutospacing="0" w:after="150" w:afterAutospacing="0" w:line="240" w:lineRule="auto"/>
              <w:ind w:leftChars="0" w:firstLine="480" w:firstLineChars="20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特点：古代散文.一般形式短小，文字简洁，句式工整，而且押韵。</w:t>
            </w:r>
          </w:p>
          <w:p>
            <w:pPr>
              <w:pStyle w:val="6"/>
              <w:numPr>
                <w:ilvl w:val="0"/>
                <w:numId w:val="0"/>
              </w:numPr>
              <w:shd w:val="clear" w:color="auto" w:fill="FFFFFF"/>
              <w:adjustRightInd w:val="0"/>
              <w:snapToGrid w:val="0"/>
              <w:spacing w:before="0" w:beforeAutospacing="0" w:after="150" w:afterAutospacing="0" w:line="240" w:lineRule="auto"/>
              <w:ind w:leftChars="0" w:firstLine="480" w:firstLineChars="20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种类：刻在墓碑上，记述死者生平，以颂美追思，叫“墓志铭”；刻在碑上，放在书案旁边的，时时提醒，以自警自戒，叫“座右铭”；刻在名山大川和建筑物上，纪功颂美，以劝勉世人，叫“山川风物铭”。</w:t>
            </w:r>
          </w:p>
          <w:p>
            <w:pPr>
              <w:pStyle w:val="6"/>
              <w:numPr>
                <w:ilvl w:val="0"/>
                <w:numId w:val="0"/>
              </w:numPr>
              <w:shd w:val="clear" w:color="auto" w:fill="FFFFFF"/>
              <w:adjustRightInd w:val="0"/>
              <w:snapToGrid w:val="0"/>
              <w:spacing w:before="0" w:beforeAutospacing="0" w:after="150" w:afterAutospacing="0" w:line="240" w:lineRule="auto"/>
              <w:ind w:leftChars="0" w:firstLine="480" w:firstLineChars="20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说，是古代一种议论性的文体，大多是就一事、一物或一种现象抒发作者的感想，写法上不拘-格，行文崇尚自由活泼，有波澜起伏，篇幅一般不长，跟现代杂文颇为相似。《爱莲说》就是说说爱好莲花的问题。</w:t>
            </w:r>
          </w:p>
          <w:p>
            <w:pPr>
              <w:pStyle w:val="6"/>
              <w:numPr>
                <w:ilvl w:val="0"/>
                <w:numId w:val="0"/>
              </w:numPr>
              <w:shd w:val="clear" w:color="auto" w:fill="FFFFFF"/>
              <w:adjustRightInd w:val="0"/>
              <w:snapToGrid w:val="0"/>
              <w:spacing w:before="0" w:beforeAutospacing="0" w:after="150" w:afterAutospacing="0"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四、再读，读出韵律，读出感情</w:t>
            </w:r>
          </w:p>
        </w:tc>
        <w:tc>
          <w:tcPr>
            <w:tcW w:w="1864" w:type="pct"/>
            <w:gridSpan w:val="3"/>
            <w:tcBorders>
              <w:top w:val="dashed" w:color="auto" w:sz="4" w:space="0"/>
              <w:left w:val="dashed" w:color="auto" w:sz="4" w:space="0"/>
              <w:bottom w:val="dashed" w:color="auto" w:sz="4" w:space="0"/>
              <w:right w:val="dashed" w:color="auto" w:sz="4" w:space="0"/>
            </w:tcBorders>
          </w:tcPr>
          <w:p>
            <w:pPr>
              <w:rPr>
                <w:sz w:val="28"/>
                <w:szCs w:val="28"/>
              </w:rPr>
            </w:pPr>
            <w:r>
              <w:rPr>
                <w:rFonts w:hint="eastAsia"/>
                <w:sz w:val="28"/>
                <w:szCs w:val="28"/>
              </w:rPr>
              <w:t>学生活动</w:t>
            </w:r>
          </w:p>
          <w:p>
            <w:pPr>
              <w:adjustRightInd w:val="0"/>
              <w:snapToGrid w:val="0"/>
              <w:spacing w:line="34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shd w:val="clear" w:color="auto" w:fill="FBFDFF"/>
              </w:rPr>
              <w:t>1.</w:t>
            </w:r>
            <w:r>
              <w:rPr>
                <w:rFonts w:hint="eastAsia" w:ascii="仿宋" w:hAnsi="仿宋" w:eastAsia="仿宋" w:cs="仿宋"/>
                <w:sz w:val="24"/>
                <w:szCs w:val="24"/>
              </w:rPr>
              <w:t xml:space="preserve"> 学生听录音，学生边听边画出不理解的词语和句子。</w:t>
            </w: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r>
              <w:rPr>
                <w:rFonts w:hint="eastAsia" w:ascii="仿宋" w:hAnsi="仿宋" w:eastAsia="仿宋" w:cs="仿宋"/>
                <w:sz w:val="24"/>
                <w:szCs w:val="24"/>
                <w:shd w:val="clear" w:color="auto" w:fill="FBFDFF"/>
              </w:rPr>
              <w:t>2.</w:t>
            </w:r>
            <w:r>
              <w:rPr>
                <w:rFonts w:hint="eastAsia" w:ascii="仿宋" w:hAnsi="仿宋" w:eastAsia="仿宋" w:cs="仿宋"/>
                <w:sz w:val="24"/>
                <w:szCs w:val="24"/>
              </w:rPr>
              <w:t>学生反复朗读课文，读准生字词。针对容易读错的字词，教师板书以引起重视。</w:t>
            </w:r>
          </w:p>
          <w:p>
            <w:pPr>
              <w:adjustRightInd w:val="0"/>
              <w:snapToGrid w:val="0"/>
              <w:spacing w:line="340" w:lineRule="exact"/>
              <w:ind w:firstLine="480" w:firstLineChars="200"/>
              <w:jc w:val="left"/>
              <w:rPr>
                <w:rFonts w:hint="eastAsia" w:ascii="仿宋" w:hAnsi="仿宋" w:eastAsia="仿宋" w:cs="仿宋"/>
                <w:sz w:val="24"/>
                <w:szCs w:val="24"/>
                <w:shd w:val="clear" w:color="auto" w:fill="FBFDFF"/>
              </w:rPr>
            </w:pPr>
          </w:p>
          <w:p>
            <w:pPr>
              <w:ind w:firstLine="560" w:firstLineChars="20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rPr>
                <w:rFonts w:hint="eastAsia" w:eastAsia="等线"/>
                <w:sz w:val="28"/>
                <w:szCs w:val="28"/>
                <w:lang w:val="en-US" w:eastAsia="zh-CN"/>
              </w:rPr>
            </w:pPr>
            <w:r>
              <w:rPr>
                <w:rFonts w:hint="eastAsia"/>
                <w:sz w:val="28"/>
                <w:szCs w:val="28"/>
              </w:rPr>
              <w:t>活动意图说明</w:t>
            </w:r>
            <w:r>
              <w:rPr>
                <w:rFonts w:hint="eastAsia" w:ascii="仿宋" w:hAnsi="仿宋" w:eastAsia="仿宋" w:cs="仿宋"/>
                <w:sz w:val="24"/>
                <w:szCs w:val="24"/>
              </w:rPr>
              <w:t>：</w:t>
            </w:r>
            <w:r>
              <w:rPr>
                <w:rFonts w:hint="eastAsia" w:ascii="仿宋" w:hAnsi="仿宋" w:eastAsia="仿宋" w:cs="仿宋"/>
                <w:sz w:val="24"/>
                <w:szCs w:val="24"/>
                <w:lang w:val="en-US" w:eastAsia="zh-CN"/>
              </w:rPr>
              <w:t>扫清障碍，读熟课文。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rPr>
                <w:rFonts w:hint="eastAsia"/>
                <w:sz w:val="28"/>
                <w:szCs w:val="28"/>
              </w:rPr>
            </w:pPr>
            <w:r>
              <w:rPr>
                <w:rFonts w:hint="eastAsia"/>
                <w:sz w:val="28"/>
                <w:szCs w:val="28"/>
              </w:rPr>
              <w:t>环节</w:t>
            </w:r>
            <w:r>
              <w:rPr>
                <w:rFonts w:hint="eastAsia"/>
                <w:sz w:val="28"/>
                <w:szCs w:val="28"/>
                <w:lang w:val="en-US" w:eastAsia="zh-CN"/>
              </w:rPr>
              <w:t>三</w:t>
            </w:r>
            <w:r>
              <w:rPr>
                <w:rFonts w:hint="eastAsia"/>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1" w:hRule="atLeast"/>
        </w:trPr>
        <w:tc>
          <w:tcPr>
            <w:tcW w:w="3135" w:type="pct"/>
            <w:gridSpan w:val="4"/>
            <w:tcBorders>
              <w:top w:val="dashed" w:color="auto" w:sz="4" w:space="0"/>
              <w:left w:val="dashed" w:color="auto" w:sz="4" w:space="0"/>
              <w:bottom w:val="dashed" w:color="auto" w:sz="4" w:space="0"/>
              <w:right w:val="single" w:color="auto" w:sz="4" w:space="0"/>
            </w:tcBorders>
          </w:tcPr>
          <w:p>
            <w:pPr>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五、知人论世</w:t>
            </w:r>
          </w:p>
          <w:p>
            <w:pPr>
              <w:ind w:firstLine="480" w:firstLineChars="200"/>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刘禹锡因参加过当时政治革新运动而得罪了当朝权贵，被贬至安和州县当一名不小的'通判。按规定，通判应在县里住三间三厢的房子。可和州知县看人下菜碟，见刘禹锡是从上面贬下来的软柿子，就故意刁难。先安排他在城南面江而居，刘禹锡不但无怨言，反而很高兴，还随意写下两句话，贴在门上：“面对大江观白帆，身在和州思争辩。”和州知县知道后很生气，吩咐差役把刘禹锡的住处从县城南门迁到县城北门，面积由原来的三间减少到一间半。新居位于德胜河边，附近垂柳依依，环境也还可心，刘禹锡仍不计较，并见景生情，又在门上写了两句话：“垂柳青青江水边，人在历阳心在京。”</w:t>
            </w:r>
          </w:p>
          <w:p>
            <w:pPr>
              <w:ind w:firstLine="480" w:firstLineChars="200"/>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那位知县见其仍然悠闲自乐，满不在乎，又再次派人把他调到县城中部，而且只给一间只能容下一床、一桌、一椅的小屋。半年时间，知县强迫刘禹锡搬了三次家，面积一次比一次小，最后仅是斗室。刘禹锡想想这位势利眼的狗官，实在欺人太甚，遂愤然提笔写下这篇超凡脱俗、情趣高雅的《陋室铭》，并请人刻上石碑，立在门前。</w:t>
            </w:r>
          </w:p>
          <w:p>
            <w:pPr>
              <w:rPr>
                <w:rFonts w:hint="default"/>
                <w:sz w:val="24"/>
                <w:szCs w:val="28"/>
                <w:lang w:val="en-US" w:eastAsia="zh-CN"/>
              </w:rPr>
            </w:pPr>
            <w:r>
              <w:rPr>
                <w:rFonts w:hint="default"/>
                <w:sz w:val="24"/>
                <w:szCs w:val="28"/>
                <w:lang w:val="en-US" w:eastAsia="zh-CN"/>
              </w:rPr>
              <w:drawing>
                <wp:inline distT="0" distB="0" distL="114300" distR="114300">
                  <wp:extent cx="3248025" cy="2252980"/>
                  <wp:effectExtent l="0" t="0" r="9525" b="13970"/>
                  <wp:docPr id="5"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pic:cNvPicPr>
                        </pic:nvPicPr>
                        <pic:blipFill>
                          <a:blip r:embed="rId5"/>
                          <a:stretch>
                            <a:fillRect/>
                          </a:stretch>
                        </pic:blipFill>
                        <pic:spPr>
                          <a:xfrm>
                            <a:off x="0" y="0"/>
                            <a:ext cx="3248025" cy="2252980"/>
                          </a:xfrm>
                          <a:prstGeom prst="rect">
                            <a:avLst/>
                          </a:prstGeom>
                        </pic:spPr>
                      </pic:pic>
                    </a:graphicData>
                  </a:graphic>
                </wp:inline>
              </w:drawing>
            </w:r>
            <w:r>
              <w:rPr>
                <w:rFonts w:hint="default"/>
                <w:sz w:val="24"/>
                <w:szCs w:val="28"/>
                <w:lang w:val="en-US" w:eastAsia="zh-CN"/>
              </w:rPr>
              <w:drawing>
                <wp:inline distT="0" distB="0" distL="114300" distR="114300">
                  <wp:extent cx="3255010" cy="1680845"/>
                  <wp:effectExtent l="0" t="0" r="2540" b="14605"/>
                  <wp:docPr id="6" name="图片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
                          <pic:cNvPicPr>
                            <a:picLocks noChangeAspect="1"/>
                          </pic:cNvPicPr>
                        </pic:nvPicPr>
                        <pic:blipFill>
                          <a:blip r:embed="rId6"/>
                          <a:stretch>
                            <a:fillRect/>
                          </a:stretch>
                        </pic:blipFill>
                        <pic:spPr>
                          <a:xfrm>
                            <a:off x="0" y="0"/>
                            <a:ext cx="3255010" cy="1680845"/>
                          </a:xfrm>
                          <a:prstGeom prst="rect">
                            <a:avLst/>
                          </a:prstGeom>
                        </pic:spPr>
                      </pic:pic>
                    </a:graphicData>
                  </a:graphic>
                </wp:inline>
              </w:drawing>
            </w:r>
          </w:p>
        </w:tc>
        <w:tc>
          <w:tcPr>
            <w:tcW w:w="1864" w:type="pct"/>
            <w:gridSpan w:val="3"/>
            <w:tcBorders>
              <w:top w:val="dashed" w:color="auto" w:sz="4" w:space="0"/>
              <w:left w:val="single" w:color="auto" w:sz="4" w:space="0"/>
              <w:bottom w:val="dashed" w:color="auto" w:sz="4" w:space="0"/>
              <w:right w:val="dashed" w:color="auto" w:sz="4" w:space="0"/>
            </w:tcBorders>
          </w:tcPr>
          <w:p>
            <w:pPr>
              <w:rPr>
                <w:rFonts w:hint="eastAsia"/>
                <w:sz w:val="24"/>
                <w:szCs w:val="28"/>
              </w:rPr>
            </w:pPr>
            <w:r>
              <w:rPr>
                <w:rFonts w:hint="eastAsia"/>
                <w:sz w:val="24"/>
                <w:szCs w:val="28"/>
              </w:rPr>
              <w:t>学生活动</w:t>
            </w:r>
          </w:p>
          <w:p>
            <w:pPr>
              <w:rPr>
                <w:rFonts w:hint="default" w:eastAsia="等线"/>
                <w:sz w:val="24"/>
                <w:szCs w:val="28"/>
                <w:lang w:val="en-US" w:eastAsia="zh-CN"/>
              </w:rPr>
            </w:pPr>
            <w:r>
              <w:rPr>
                <w:rFonts w:hint="eastAsia" w:ascii="仿宋" w:hAnsi="仿宋" w:eastAsia="仿宋" w:cs="仿宋"/>
                <w:sz w:val="24"/>
                <w:szCs w:val="24"/>
                <w:lang w:val="en-US" w:eastAsia="zh-CN"/>
              </w:rPr>
              <w:t>学生填空，了解作者，了解写作背景。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rPr>
                <w:rFonts w:hint="default" w:eastAsia="等线"/>
                <w:sz w:val="28"/>
                <w:szCs w:val="28"/>
                <w:lang w:val="en-US" w:eastAsia="zh-CN"/>
              </w:rPr>
            </w:pPr>
            <w:r>
              <w:rPr>
                <w:rFonts w:hint="eastAsia"/>
                <w:sz w:val="28"/>
                <w:szCs w:val="28"/>
              </w:rPr>
              <w:t>活动意图说明：</w:t>
            </w:r>
            <w:r>
              <w:rPr>
                <w:rFonts w:hint="eastAsia" w:ascii="仿宋" w:hAnsi="仿宋" w:eastAsia="仿宋" w:cs="仿宋"/>
                <w:sz w:val="24"/>
                <w:szCs w:val="24"/>
                <w:lang w:val="en-US" w:eastAsia="zh-CN"/>
              </w:rPr>
              <w:t>写作背景可以让学生更好的理解课文。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rPr>
                <w:color w:val="002060"/>
                <w:sz w:val="28"/>
                <w:szCs w:val="28"/>
              </w:rPr>
            </w:pPr>
            <w:r>
              <w:rPr>
                <w:color w:val="7030A0"/>
                <w:sz w:val="28"/>
                <w:szCs w:val="28"/>
              </w:rPr>
              <w:t>7</w:t>
            </w:r>
            <w:r>
              <w:rPr>
                <w:rFonts w:hint="eastAsia"/>
                <w:color w:val="7030A0"/>
                <w:sz w:val="28"/>
                <w:szCs w:val="28"/>
                <w:lang w:val="en-US" w:eastAsia="zh-CN"/>
              </w:rPr>
              <w:t>.</w:t>
            </w:r>
            <w:r>
              <w:rPr>
                <w:rFonts w:hint="eastAsia"/>
                <w:color w:val="7030A0"/>
                <w:sz w:val="28"/>
                <w:szCs w:val="28"/>
              </w:rPr>
              <w:t>板书设计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widowControl w:val="0"/>
              <w:numPr>
                <w:ilvl w:val="0"/>
                <w:numId w:val="2"/>
              </w:numPr>
              <w:jc w:val="both"/>
              <w:rPr>
                <w:rFonts w:hint="default"/>
                <w:color w:val="002060"/>
                <w:sz w:val="28"/>
                <w:szCs w:val="28"/>
                <w:lang w:val="en-US" w:eastAsia="zh-CN"/>
              </w:rPr>
            </w:pPr>
            <w:r>
              <w:rPr>
                <w:rFonts w:hint="eastAsia"/>
                <w:b/>
                <w:bCs/>
                <w:color w:val="7030A0"/>
                <w:sz w:val="28"/>
                <w:szCs w:val="28"/>
                <w:lang w:val="en-US" w:eastAsia="zh-CN"/>
              </w:rPr>
              <w:t>作业设计</w:t>
            </w:r>
          </w:p>
          <w:p>
            <w:pPr>
              <w:widowControl w:val="0"/>
              <w:numPr>
                <w:ilvl w:val="0"/>
                <w:numId w:val="0"/>
              </w:numPr>
              <w:jc w:val="both"/>
              <w:rPr>
                <w:rFonts w:hint="default"/>
                <w:color w:val="002060"/>
                <w:sz w:val="28"/>
                <w:szCs w:val="28"/>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请以作者的身份深情诵读短文俩篇的其中一篇，并录下来</w:t>
            </w:r>
            <w:r>
              <w:rPr>
                <w:rFonts w:hint="eastAsia" w:ascii="仿宋" w:hAnsi="仿宋" w:eastAsia="仿宋" w:cs="仿宋"/>
                <w:color w:val="00206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7"/>
            <w:tcBorders>
              <w:top w:val="dashed" w:color="auto" w:sz="4" w:space="0"/>
              <w:left w:val="dashed" w:color="auto" w:sz="4" w:space="0"/>
              <w:bottom w:val="dashed" w:color="auto" w:sz="4" w:space="0"/>
              <w:right w:val="dashed" w:color="auto" w:sz="4" w:space="0"/>
            </w:tcBorders>
          </w:tcPr>
          <w:p>
            <w:pPr>
              <w:numPr>
                <w:ilvl w:val="0"/>
                <w:numId w:val="2"/>
              </w:numPr>
              <w:ind w:left="0" w:leftChars="0" w:firstLine="0" w:firstLineChars="0"/>
              <w:rPr>
                <w:rFonts w:hint="eastAsia"/>
                <w:b/>
                <w:bCs/>
                <w:color w:val="7030A0"/>
                <w:sz w:val="28"/>
                <w:szCs w:val="28"/>
              </w:rPr>
            </w:pPr>
            <w:r>
              <w:rPr>
                <w:rFonts w:hint="eastAsia"/>
                <w:b/>
                <w:bCs/>
                <w:color w:val="7030A0"/>
                <w:sz w:val="28"/>
                <w:szCs w:val="28"/>
              </w:rPr>
              <w:t>教学反思</w:t>
            </w:r>
          </w:p>
          <w:p>
            <w:pPr>
              <w:numPr>
                <w:ilvl w:val="0"/>
                <w:numId w:val="0"/>
              </w:numPr>
              <w:ind w:leftChars="0" w:firstLine="480" w:firstLineChars="200"/>
              <w:rPr>
                <w:rFonts w:hint="default" w:eastAsia="等线"/>
                <w:b/>
                <w:bCs/>
                <w:color w:val="7030A0"/>
                <w:sz w:val="28"/>
                <w:szCs w:val="28"/>
                <w:lang w:val="en-US" w:eastAsia="zh-CN"/>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这节课在学生理解骈句散句的过程中，耗时过长。没有明显的给学生关于诵读的标准。</w:t>
            </w:r>
          </w:p>
        </w:tc>
      </w:tr>
    </w:tbl>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0F490"/>
    <w:multiLevelType w:val="singleLevel"/>
    <w:tmpl w:val="8820F490"/>
    <w:lvl w:ilvl="0" w:tentative="0">
      <w:start w:val="1"/>
      <w:numFmt w:val="chineseCounting"/>
      <w:suff w:val="nothing"/>
      <w:lvlText w:val="%1、"/>
      <w:lvlJc w:val="left"/>
      <w:rPr>
        <w:rFonts w:hint="eastAsia"/>
      </w:rPr>
    </w:lvl>
  </w:abstractNum>
  <w:abstractNum w:abstractNumId="1">
    <w:nsid w:val="B5264A91"/>
    <w:multiLevelType w:val="singleLevel"/>
    <w:tmpl w:val="B5264A91"/>
    <w:lvl w:ilvl="0" w:tentative="0">
      <w:start w:val="8"/>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YzA0MmU5N2M4MzMyMThkZDU2NzViZjIwYWJlZjMifQ=="/>
  </w:docVars>
  <w:rsids>
    <w:rsidRoot w:val="00614487"/>
    <w:rsid w:val="00053CBD"/>
    <w:rsid w:val="00073CB7"/>
    <w:rsid w:val="00080899"/>
    <w:rsid w:val="00094640"/>
    <w:rsid w:val="00144779"/>
    <w:rsid w:val="001471FF"/>
    <w:rsid w:val="00197BDC"/>
    <w:rsid w:val="001C1752"/>
    <w:rsid w:val="002743B1"/>
    <w:rsid w:val="00331E95"/>
    <w:rsid w:val="0033718D"/>
    <w:rsid w:val="005667E0"/>
    <w:rsid w:val="00614487"/>
    <w:rsid w:val="0067096F"/>
    <w:rsid w:val="00694A60"/>
    <w:rsid w:val="006C1123"/>
    <w:rsid w:val="006D07E7"/>
    <w:rsid w:val="007825D2"/>
    <w:rsid w:val="00856898"/>
    <w:rsid w:val="00880AEE"/>
    <w:rsid w:val="008C1C2E"/>
    <w:rsid w:val="00911CE7"/>
    <w:rsid w:val="0093138A"/>
    <w:rsid w:val="00976755"/>
    <w:rsid w:val="009E3E3E"/>
    <w:rsid w:val="009F5611"/>
    <w:rsid w:val="00A0605F"/>
    <w:rsid w:val="00A07F1C"/>
    <w:rsid w:val="00A20DED"/>
    <w:rsid w:val="00AE6D1B"/>
    <w:rsid w:val="00B60858"/>
    <w:rsid w:val="00C82392"/>
    <w:rsid w:val="00CB297A"/>
    <w:rsid w:val="00D141B2"/>
    <w:rsid w:val="00D91BA5"/>
    <w:rsid w:val="00DC16B6"/>
    <w:rsid w:val="00E2002E"/>
    <w:rsid w:val="00E64AD5"/>
    <w:rsid w:val="00E70F5A"/>
    <w:rsid w:val="00F3657E"/>
    <w:rsid w:val="00F57E1B"/>
    <w:rsid w:val="00FD4659"/>
    <w:rsid w:val="00FF674C"/>
    <w:rsid w:val="038A233E"/>
    <w:rsid w:val="06123412"/>
    <w:rsid w:val="0A325787"/>
    <w:rsid w:val="0BAD7E0B"/>
    <w:rsid w:val="0ED2316B"/>
    <w:rsid w:val="123C2BA6"/>
    <w:rsid w:val="22757E2B"/>
    <w:rsid w:val="3A2353BD"/>
    <w:rsid w:val="3B030BFD"/>
    <w:rsid w:val="3BD21E40"/>
    <w:rsid w:val="3E895644"/>
    <w:rsid w:val="4BBD1009"/>
    <w:rsid w:val="4DEE2403"/>
    <w:rsid w:val="5C12297E"/>
    <w:rsid w:val="68E31DB5"/>
    <w:rsid w:val="691E177D"/>
    <w:rsid w:val="739A7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Balloon Text"/>
    <w:basedOn w:val="1"/>
    <w:link w:val="12"/>
    <w:unhideWhenUsed/>
    <w:qFormat/>
    <w:uiPriority w:val="99"/>
    <w:rPr>
      <w:sz w:val="18"/>
      <w:szCs w:val="18"/>
    </w:rPr>
  </w:style>
  <w:style w:type="paragraph" w:styleId="4">
    <w:name w:val="footer"/>
    <w:basedOn w:val="1"/>
    <w:link w:val="17"/>
    <w:semiHidden/>
    <w:unhideWhenUsed/>
    <w:qFormat/>
    <w:uiPriority w:val="99"/>
    <w:pPr>
      <w:tabs>
        <w:tab w:val="center" w:pos="4153"/>
        <w:tab w:val="right" w:pos="8306"/>
      </w:tabs>
      <w:snapToGrid w:val="0"/>
      <w:jc w:val="left"/>
    </w:pPr>
    <w:rPr>
      <w:sz w:val="18"/>
      <w:szCs w:val="18"/>
    </w:rPr>
  </w:style>
  <w:style w:type="paragraph" w:styleId="5">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Times New Roman" w:hAnsi="Times New Roman"/>
      <w:kern w:val="0"/>
      <w:sz w:val="24"/>
      <w:szCs w:val="24"/>
    </w:rPr>
  </w:style>
  <w:style w:type="paragraph" w:styleId="7">
    <w:name w:val="annotation subject"/>
    <w:basedOn w:val="2"/>
    <w:next w:val="2"/>
    <w:link w:val="14"/>
    <w:unhideWhenUsed/>
    <w:qFormat/>
    <w:uiPriority w:val="99"/>
    <w:rPr>
      <w:b/>
      <w:bCs/>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unhideWhenUsed/>
    <w:qFormat/>
    <w:uiPriority w:val="99"/>
    <w:rPr>
      <w:sz w:val="21"/>
      <w:szCs w:val="21"/>
    </w:rPr>
  </w:style>
  <w:style w:type="character" w:customStyle="1" w:styleId="12">
    <w:name w:val="批注框文本 Char"/>
    <w:basedOn w:val="10"/>
    <w:link w:val="3"/>
    <w:semiHidden/>
    <w:qFormat/>
    <w:uiPriority w:val="99"/>
    <w:rPr>
      <w:sz w:val="18"/>
      <w:szCs w:val="18"/>
    </w:rPr>
  </w:style>
  <w:style w:type="character" w:customStyle="1" w:styleId="13">
    <w:name w:val="批注文字 Char"/>
    <w:basedOn w:val="10"/>
    <w:link w:val="2"/>
    <w:semiHidden/>
    <w:qFormat/>
    <w:uiPriority w:val="99"/>
  </w:style>
  <w:style w:type="character" w:customStyle="1" w:styleId="14">
    <w:name w:val="批注主题 Char"/>
    <w:basedOn w:val="13"/>
    <w:link w:val="7"/>
    <w:semiHidden/>
    <w:qFormat/>
    <w:uiPriority w:val="99"/>
    <w:rPr>
      <w:b/>
      <w:bCs/>
    </w:rPr>
  </w:style>
  <w:style w:type="paragraph" w:styleId="15">
    <w:name w:val="List Paragraph"/>
    <w:basedOn w:val="1"/>
    <w:qFormat/>
    <w:uiPriority w:val="34"/>
    <w:pPr>
      <w:ind w:firstLine="420" w:firstLineChars="200"/>
    </w:pPr>
  </w:style>
  <w:style w:type="character" w:customStyle="1" w:styleId="16">
    <w:name w:val="页眉 Char"/>
    <w:basedOn w:val="10"/>
    <w:link w:val="5"/>
    <w:semiHidden/>
    <w:qFormat/>
    <w:uiPriority w:val="99"/>
    <w:rPr>
      <w:kern w:val="2"/>
      <w:sz w:val="18"/>
      <w:szCs w:val="18"/>
    </w:rPr>
  </w:style>
  <w:style w:type="character" w:customStyle="1" w:styleId="17">
    <w:name w:val="页脚 Char"/>
    <w:basedOn w:val="10"/>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AC3790A-0853-4C3A-BED0-3A3076E32815}">
  <ds:schemaRefs/>
</ds:datastoreItem>
</file>

<file path=docProps/app.xml><?xml version="1.0" encoding="utf-8"?>
<Properties xmlns="http://schemas.openxmlformats.org/officeDocument/2006/extended-properties" xmlns:vt="http://schemas.openxmlformats.org/officeDocument/2006/docPropsVTypes">
  <Template>Normal</Template>
  <Pages>5</Pages>
  <Words>2312</Words>
  <Characters>2333</Characters>
  <Lines>19</Lines>
  <Paragraphs>5</Paragraphs>
  <TotalTime>6</TotalTime>
  <ScaleCrop>false</ScaleCrop>
  <LinksUpToDate>false</LinksUpToDate>
  <CharactersWithSpaces>2376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2022-03-20T14:57:00Z</dcterms:created>
  <dc:creator>PC</dc:creator>
  <cp:lastModifiedBy>＆幻ㄖ萩タ%</cp:lastModifiedBy>
  <dcterms:modified xsi:type="dcterms:W3CDTF">2023-04-25T11:07:15Z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2480F1CCA7774DC890B571C90E9B1F7E_13</vt:lpwstr>
  </property>
</Properties>
</file>