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36"/>
          <w:szCs w:val="36"/>
        </w:rPr>
      </w:pPr>
      <w:r>
        <w:rPr>
          <w:rFonts w:hint="eastAsia"/>
          <w:sz w:val="36"/>
          <w:szCs w:val="36"/>
        </w:rPr>
        <w:t>石嘴山市第十五中学教学设计</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1658"/>
        <w:gridCol w:w="1115"/>
        <w:gridCol w:w="2037"/>
        <w:gridCol w:w="1018"/>
        <w:gridCol w:w="1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tcPr>
          <w:p>
            <w:pPr>
              <w:rPr>
                <w:color w:val="auto"/>
                <w:sz w:val="28"/>
                <w:szCs w:val="28"/>
              </w:rPr>
            </w:pPr>
            <w:r>
              <w:rPr>
                <w:rFonts w:hint="eastAsia"/>
                <w:color w:val="auto"/>
                <w:sz w:val="28"/>
                <w:szCs w:val="28"/>
              </w:rPr>
              <w:t>姓名</w:t>
            </w:r>
          </w:p>
        </w:tc>
        <w:tc>
          <w:tcPr>
            <w:tcW w:w="973" w:type="pct"/>
          </w:tcPr>
          <w:p>
            <w:pPr>
              <w:rPr>
                <w:rFonts w:hint="eastAsia" w:eastAsiaTheme="minorEastAsia"/>
                <w:color w:val="auto"/>
                <w:sz w:val="28"/>
                <w:szCs w:val="28"/>
                <w:lang w:val="en-US" w:eastAsia="zh-CN"/>
              </w:rPr>
            </w:pPr>
            <w:r>
              <w:rPr>
                <w:rFonts w:hint="eastAsia"/>
                <w:color w:val="auto"/>
                <w:sz w:val="28"/>
                <w:szCs w:val="28"/>
                <w:lang w:val="en-US" w:eastAsia="zh-CN"/>
              </w:rPr>
              <w:t>郭希</w:t>
            </w:r>
          </w:p>
        </w:tc>
        <w:tc>
          <w:tcPr>
            <w:tcW w:w="654" w:type="pct"/>
          </w:tcPr>
          <w:p>
            <w:pPr>
              <w:rPr>
                <w:color w:val="auto"/>
                <w:sz w:val="28"/>
                <w:szCs w:val="28"/>
              </w:rPr>
            </w:pPr>
            <w:r>
              <w:rPr>
                <w:rFonts w:hint="eastAsia"/>
                <w:color w:val="auto"/>
                <w:sz w:val="28"/>
                <w:szCs w:val="28"/>
              </w:rPr>
              <w:t>学科</w:t>
            </w:r>
          </w:p>
        </w:tc>
        <w:tc>
          <w:tcPr>
            <w:tcW w:w="1195" w:type="pct"/>
          </w:tcPr>
          <w:p>
            <w:pPr>
              <w:rPr>
                <w:rFonts w:hint="eastAsia" w:eastAsiaTheme="minorEastAsia"/>
                <w:color w:val="auto"/>
                <w:sz w:val="28"/>
                <w:szCs w:val="28"/>
                <w:lang w:eastAsia="zh-CN"/>
              </w:rPr>
            </w:pPr>
            <w:r>
              <w:rPr>
                <w:rFonts w:hint="eastAsia"/>
                <w:color w:val="auto"/>
                <w:sz w:val="28"/>
                <w:szCs w:val="28"/>
                <w:lang w:eastAsia="zh-CN"/>
              </w:rPr>
              <w:t>语文</w:t>
            </w:r>
          </w:p>
        </w:tc>
        <w:tc>
          <w:tcPr>
            <w:tcW w:w="597" w:type="pct"/>
          </w:tcPr>
          <w:p>
            <w:pPr>
              <w:rPr>
                <w:color w:val="auto"/>
                <w:sz w:val="28"/>
                <w:szCs w:val="28"/>
              </w:rPr>
            </w:pPr>
            <w:r>
              <w:rPr>
                <w:rFonts w:hint="eastAsia"/>
                <w:color w:val="auto"/>
                <w:sz w:val="28"/>
                <w:szCs w:val="28"/>
              </w:rPr>
              <w:t>时间</w:t>
            </w:r>
          </w:p>
        </w:tc>
        <w:tc>
          <w:tcPr>
            <w:tcW w:w="1086" w:type="pct"/>
          </w:tcPr>
          <w:p>
            <w:pPr>
              <w:rPr>
                <w:rFonts w:hint="default" w:eastAsiaTheme="minorEastAsia"/>
                <w:color w:val="auto"/>
                <w:sz w:val="28"/>
                <w:szCs w:val="28"/>
                <w:lang w:val="en-US" w:eastAsia="zh-CN"/>
              </w:rPr>
            </w:pPr>
            <w:r>
              <w:rPr>
                <w:rFonts w:hint="eastAsia"/>
                <w:color w:val="auto"/>
                <w:sz w:val="28"/>
                <w:szCs w:val="28"/>
                <w:lang w:val="en-US" w:eastAsia="zh-CN"/>
              </w:rPr>
              <w:t>2023年4月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tcPr>
          <w:p>
            <w:pPr>
              <w:rPr>
                <w:color w:val="auto"/>
                <w:sz w:val="28"/>
                <w:szCs w:val="28"/>
              </w:rPr>
            </w:pPr>
            <w:r>
              <w:rPr>
                <w:rFonts w:hint="eastAsia"/>
                <w:color w:val="auto"/>
                <w:sz w:val="28"/>
                <w:szCs w:val="28"/>
              </w:rPr>
              <w:t>课题</w:t>
            </w:r>
          </w:p>
        </w:tc>
        <w:tc>
          <w:tcPr>
            <w:tcW w:w="4506" w:type="pct"/>
            <w:gridSpan w:val="5"/>
          </w:tcPr>
          <w:p>
            <w:pPr>
              <w:rPr>
                <w:rFonts w:hint="eastAsia" w:eastAsiaTheme="minorEastAsia"/>
                <w:color w:val="auto"/>
                <w:sz w:val="28"/>
                <w:szCs w:val="28"/>
                <w:lang w:eastAsia="zh-CN"/>
              </w:rPr>
            </w:pPr>
            <w:r>
              <w:rPr>
                <w:rFonts w:hint="eastAsia"/>
                <w:color w:val="auto"/>
                <w:sz w:val="28"/>
                <w:szCs w:val="28"/>
                <w:lang w:eastAsia="zh-CN"/>
              </w:rPr>
              <w:t>短文两篇（第二课时）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 w:type="pct"/>
            <w:vAlign w:val="center"/>
          </w:tcPr>
          <w:p>
            <w:pPr>
              <w:rPr>
                <w:color w:val="auto"/>
                <w:sz w:val="28"/>
                <w:szCs w:val="28"/>
              </w:rPr>
            </w:pPr>
            <w:r>
              <w:rPr>
                <w:rFonts w:hint="eastAsia"/>
                <w:color w:val="auto"/>
                <w:sz w:val="28"/>
                <w:szCs w:val="28"/>
              </w:rPr>
              <w:t>课型</w:t>
            </w:r>
          </w:p>
        </w:tc>
        <w:tc>
          <w:tcPr>
            <w:tcW w:w="4506" w:type="pct"/>
            <w:gridSpan w:val="5"/>
            <w:vAlign w:val="center"/>
          </w:tcPr>
          <w:p>
            <w:pPr>
              <w:rPr>
                <w:color w:val="auto"/>
                <w:sz w:val="28"/>
                <w:szCs w:val="28"/>
              </w:rPr>
            </w:pPr>
            <w:r>
              <w:rPr>
                <w:rFonts w:hint="eastAsia"/>
                <w:color w:val="auto"/>
                <w:sz w:val="28"/>
                <w:szCs w:val="28"/>
              </w:rPr>
              <w:t xml:space="preserve">新授课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Pr>
          <w:p>
            <w:pPr>
              <w:ind w:firstLine="560" w:firstLineChars="200"/>
              <w:rPr>
                <w:color w:val="auto"/>
                <w:sz w:val="28"/>
                <w:szCs w:val="28"/>
              </w:rPr>
            </w:pPr>
            <w:r>
              <w:rPr>
                <w:rFonts w:hint="eastAsia"/>
                <w:color w:val="auto"/>
                <w:sz w:val="28"/>
                <w:szCs w:val="28"/>
              </w:rPr>
              <w:t>1</w:t>
            </w:r>
            <w:r>
              <w:rPr>
                <w:color w:val="auto"/>
                <w:sz w:val="28"/>
                <w:szCs w:val="28"/>
              </w:rPr>
              <w:t>.</w:t>
            </w:r>
            <w:r>
              <w:rPr>
                <w:rFonts w:hint="eastAsia"/>
                <w:color w:val="auto"/>
                <w:sz w:val="28"/>
                <w:szCs w:val="28"/>
              </w:rPr>
              <w:t>教学内容分析</w:t>
            </w:r>
          </w:p>
          <w:p>
            <w:pPr>
              <w:ind w:firstLine="480" w:firstLineChars="200"/>
              <w:rPr>
                <w:rFonts w:hint="eastAsia" w:eastAsia="宋体"/>
                <w:color w:val="auto"/>
                <w:sz w:val="28"/>
                <w:szCs w:val="28"/>
                <w:lang w:eastAsia="zh-CN"/>
              </w:rPr>
            </w:pPr>
            <w:r>
              <w:rPr>
                <w:rStyle w:val="11"/>
                <w:rFonts w:hint="eastAsia" w:ascii="微软雅黑" w:hAnsi="微软雅黑" w:eastAsia="微软雅黑" w:cs="微软雅黑"/>
                <w:b w:val="0"/>
                <w:bCs/>
                <w:i w:val="0"/>
                <w:caps w:val="0"/>
                <w:color w:val="auto"/>
                <w:spacing w:val="0"/>
                <w:kern w:val="0"/>
                <w:sz w:val="24"/>
                <w:szCs w:val="24"/>
                <w:shd w:val="clear" w:fill="FFFFFF"/>
                <w:lang w:val="en-US" w:eastAsia="zh-CN" w:bidi="ar"/>
              </w:rPr>
              <w:t>文言文阅读能力的提高，离不开常见实词虚句的积累。尤其是实词，承担着主要的表意功能。本课中需要重点关注的实词有“馨”“独”“益”“鲜”“蔓”“枝”等。还有一些词语经常出现在诗文等文学作品中，有较为固定的文学文化含义，也有必要积累，如“鸿儒”“白丁”“金经”“丝竹”等。还有像“何陋之有”这样的宾语前置句子，因其有较强的代表性，可以让学生有所关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Pr>
          <w:p>
            <w:pPr>
              <w:ind w:firstLine="560" w:firstLineChars="200"/>
              <w:rPr>
                <w:color w:val="auto"/>
                <w:sz w:val="28"/>
                <w:szCs w:val="28"/>
              </w:rPr>
            </w:pPr>
            <w:r>
              <w:rPr>
                <w:rFonts w:hint="eastAsia"/>
                <w:color w:val="auto"/>
                <w:sz w:val="28"/>
                <w:szCs w:val="28"/>
              </w:rPr>
              <w:t>2、学习者分析</w:t>
            </w:r>
          </w:p>
          <w:p>
            <w:pPr>
              <w:ind w:firstLine="480" w:firstLineChars="200"/>
              <w:rPr>
                <w:rFonts w:hint="eastAsia" w:eastAsia="宋体"/>
                <w:color w:val="auto"/>
                <w:sz w:val="28"/>
                <w:szCs w:val="28"/>
                <w:lang w:eastAsia="zh-CN"/>
              </w:rPr>
            </w:pPr>
            <w:r>
              <w:rPr>
                <w:rStyle w:val="11"/>
                <w:rFonts w:hint="eastAsia" w:ascii="微软雅黑" w:hAnsi="微软雅黑" w:eastAsia="微软雅黑" w:cs="微软雅黑"/>
                <w:b w:val="0"/>
                <w:bCs/>
                <w:i w:val="0"/>
                <w:caps w:val="0"/>
                <w:color w:val="auto"/>
                <w:spacing w:val="0"/>
                <w:kern w:val="0"/>
                <w:sz w:val="24"/>
                <w:szCs w:val="24"/>
                <w:shd w:val="clear" w:fill="FFFFFF"/>
                <w:lang w:val="en-US" w:eastAsia="zh-CN" w:bidi="ar"/>
              </w:rPr>
              <w:t>学生已经掌握了一定的文言文翻译技巧，但对于铭、说两种文体比较陌生，因此在积累文言词句方面还需老师适时点拨，对文章中涉及到的中华传统文化中的一些固定的文学文化含义须在课堂上大家一起学习。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Pr>
          <w:p>
            <w:pPr>
              <w:ind w:firstLine="555"/>
              <w:rPr>
                <w:color w:val="auto"/>
                <w:sz w:val="28"/>
                <w:szCs w:val="28"/>
              </w:rPr>
            </w:pPr>
            <w:r>
              <w:rPr>
                <w:color w:val="auto"/>
                <w:sz w:val="28"/>
                <w:szCs w:val="28"/>
              </w:rPr>
              <w:t>3</w:t>
            </w:r>
            <w:r>
              <w:rPr>
                <w:rFonts w:hint="eastAsia"/>
                <w:color w:val="auto"/>
                <w:sz w:val="28"/>
                <w:szCs w:val="28"/>
              </w:rPr>
              <w:t>、学习目标确定</w:t>
            </w:r>
          </w:p>
          <w:p>
            <w:pPr>
              <w:ind w:firstLine="555"/>
              <w:rPr>
                <w:rStyle w:val="11"/>
                <w:rFonts w:hint="eastAsia" w:ascii="微软雅黑" w:hAnsi="微软雅黑" w:eastAsia="微软雅黑" w:cs="微软雅黑"/>
                <w:b w:val="0"/>
                <w:bCs/>
                <w:i w:val="0"/>
                <w:caps w:val="0"/>
                <w:color w:val="auto"/>
                <w:spacing w:val="0"/>
                <w:kern w:val="0"/>
                <w:sz w:val="24"/>
                <w:szCs w:val="24"/>
                <w:shd w:val="clear" w:fill="FFFFFF"/>
                <w:lang w:val="en-US" w:eastAsia="zh-CN" w:bidi="ar"/>
              </w:rPr>
            </w:pPr>
            <w:r>
              <w:rPr>
                <w:rStyle w:val="11"/>
                <w:rFonts w:hint="eastAsia" w:ascii="微软雅黑" w:hAnsi="微软雅黑" w:eastAsia="微软雅黑" w:cs="微软雅黑"/>
                <w:b w:val="0"/>
                <w:bCs/>
                <w:i w:val="0"/>
                <w:caps w:val="0"/>
                <w:color w:val="auto"/>
                <w:spacing w:val="0"/>
                <w:kern w:val="0"/>
                <w:sz w:val="24"/>
                <w:szCs w:val="24"/>
                <w:shd w:val="clear" w:fill="FFFFFF"/>
                <w:lang w:val="en-US" w:eastAsia="zh-CN" w:bidi="ar"/>
              </w:rPr>
              <w:t>（1）积累常见的文言实词虚词，关注一些特殊的文言句式。</w:t>
            </w:r>
          </w:p>
          <w:p>
            <w:pPr>
              <w:ind w:firstLine="555"/>
              <w:rPr>
                <w:color w:val="auto"/>
                <w:sz w:val="28"/>
                <w:szCs w:val="28"/>
              </w:rPr>
            </w:pPr>
            <w:r>
              <w:rPr>
                <w:rStyle w:val="11"/>
                <w:rFonts w:hint="eastAsia" w:ascii="微软雅黑" w:hAnsi="微软雅黑" w:eastAsia="微软雅黑" w:cs="微软雅黑"/>
                <w:b w:val="0"/>
                <w:bCs/>
                <w:i w:val="0"/>
                <w:caps w:val="0"/>
                <w:color w:val="auto"/>
                <w:spacing w:val="0"/>
                <w:kern w:val="0"/>
                <w:sz w:val="24"/>
                <w:szCs w:val="24"/>
                <w:shd w:val="clear" w:fill="FFFFFF"/>
                <w:lang w:val="en-US" w:eastAsia="zh-CN" w:bidi="ar"/>
              </w:rPr>
              <w:t>（2）了解诗文作品中一些词语的固定文学文化含义。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Pr>
          <w:p>
            <w:pPr>
              <w:ind w:firstLine="555"/>
              <w:rPr>
                <w:color w:val="auto"/>
                <w:sz w:val="28"/>
                <w:szCs w:val="28"/>
              </w:rPr>
            </w:pPr>
            <w:r>
              <w:rPr>
                <w:color w:val="auto"/>
                <w:sz w:val="28"/>
                <w:szCs w:val="28"/>
              </w:rPr>
              <w:t>4</w:t>
            </w:r>
            <w:r>
              <w:rPr>
                <w:rFonts w:hint="eastAsia"/>
                <w:color w:val="auto"/>
                <w:sz w:val="28"/>
                <w:szCs w:val="28"/>
              </w:rPr>
              <w:t>、学习重点和难点。</w:t>
            </w:r>
          </w:p>
          <w:p>
            <w:pPr>
              <w:ind w:firstLine="480" w:firstLineChars="200"/>
              <w:rPr>
                <w:rStyle w:val="11"/>
                <w:rFonts w:hint="eastAsia" w:ascii="微软雅黑" w:hAnsi="微软雅黑" w:eastAsia="微软雅黑" w:cs="微软雅黑"/>
                <w:b w:val="0"/>
                <w:bCs/>
                <w:i w:val="0"/>
                <w:caps w:val="0"/>
                <w:color w:val="auto"/>
                <w:spacing w:val="0"/>
                <w:kern w:val="0"/>
                <w:sz w:val="24"/>
                <w:szCs w:val="24"/>
                <w:shd w:val="clear" w:fill="FFFFFF"/>
                <w:lang w:val="en-US" w:eastAsia="zh-CN" w:bidi="ar"/>
              </w:rPr>
            </w:pPr>
            <w:r>
              <w:rPr>
                <w:rStyle w:val="11"/>
                <w:rFonts w:hint="eastAsia" w:ascii="微软雅黑" w:hAnsi="微软雅黑" w:eastAsia="微软雅黑" w:cs="微软雅黑"/>
                <w:b w:val="0"/>
                <w:bCs/>
                <w:i w:val="0"/>
                <w:caps w:val="0"/>
                <w:color w:val="auto"/>
                <w:spacing w:val="0"/>
                <w:kern w:val="0"/>
                <w:sz w:val="24"/>
                <w:szCs w:val="24"/>
                <w:shd w:val="clear" w:fill="FFFFFF"/>
                <w:lang w:val="en-US" w:eastAsia="zh-CN" w:bidi="ar"/>
              </w:rPr>
              <w:t>重点：积累常见的文言实词虚词，关注一些特殊的文言句式。</w:t>
            </w:r>
          </w:p>
          <w:p>
            <w:pPr>
              <w:ind w:firstLine="480" w:firstLineChars="200"/>
              <w:rPr>
                <w:color w:val="auto"/>
                <w:sz w:val="28"/>
                <w:szCs w:val="28"/>
              </w:rPr>
            </w:pPr>
            <w:r>
              <w:rPr>
                <w:rStyle w:val="11"/>
                <w:rFonts w:hint="eastAsia" w:ascii="微软雅黑" w:hAnsi="微软雅黑" w:eastAsia="微软雅黑" w:cs="微软雅黑"/>
                <w:b w:val="0"/>
                <w:bCs/>
                <w:i w:val="0"/>
                <w:caps w:val="0"/>
                <w:color w:val="auto"/>
                <w:spacing w:val="0"/>
                <w:kern w:val="0"/>
                <w:sz w:val="24"/>
                <w:szCs w:val="24"/>
                <w:shd w:val="clear" w:fill="FFFFFF"/>
                <w:lang w:val="en-US" w:eastAsia="zh-CN" w:bidi="ar"/>
              </w:rPr>
              <w:t>难点：了解诗文作品中一些词语的固定文学文化含义。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Pr>
          <w:p>
            <w:pPr>
              <w:numPr>
                <w:ilvl w:val="0"/>
                <w:numId w:val="1"/>
              </w:numPr>
              <w:ind w:left="560" w:leftChars="0" w:firstLine="0" w:firstLineChars="0"/>
              <w:rPr>
                <w:rFonts w:hint="eastAsia"/>
                <w:color w:val="auto"/>
                <w:sz w:val="28"/>
                <w:szCs w:val="28"/>
              </w:rPr>
            </w:pPr>
            <w:r>
              <w:rPr>
                <w:rFonts w:hint="eastAsia"/>
                <w:color w:val="auto"/>
                <w:sz w:val="28"/>
                <w:szCs w:val="28"/>
              </w:rPr>
              <w:t>学习评价设计</w:t>
            </w:r>
          </w:p>
          <w:p>
            <w:pPr>
              <w:numPr>
                <w:ilvl w:val="0"/>
                <w:numId w:val="0"/>
              </w:numPr>
              <w:ind w:left="560" w:leftChars="0"/>
              <w:rPr>
                <w:rFonts w:hint="eastAsia" w:eastAsia="宋体"/>
                <w:color w:val="auto"/>
                <w:sz w:val="28"/>
                <w:szCs w:val="28"/>
                <w:lang w:eastAsia="zh-CN"/>
              </w:rPr>
            </w:pPr>
            <w:r>
              <w:rPr>
                <w:rStyle w:val="11"/>
                <w:rFonts w:hint="eastAsia" w:ascii="微软雅黑" w:hAnsi="微软雅黑" w:eastAsia="微软雅黑" w:cs="微软雅黑"/>
                <w:b w:val="0"/>
                <w:bCs/>
                <w:i w:val="0"/>
                <w:caps w:val="0"/>
                <w:color w:val="auto"/>
                <w:spacing w:val="0"/>
                <w:kern w:val="0"/>
                <w:sz w:val="24"/>
                <w:szCs w:val="24"/>
                <w:shd w:val="clear" w:fill="FFFFFF"/>
                <w:lang w:val="en-US" w:eastAsia="zh-CN" w:bidi="ar"/>
              </w:rPr>
              <w:t>翻译方面：文言的翻译做到字字落实，语句通顺。</w:t>
            </w:r>
            <w:r>
              <w:rPr>
                <w:rStyle w:val="11"/>
                <w:rFonts w:hint="eastAsia" w:ascii="微软雅黑" w:hAnsi="微软雅黑" w:eastAsia="微软雅黑" w:cs="微软雅黑"/>
                <w:b w:val="0"/>
                <w:bCs/>
                <w:i w:val="0"/>
                <w:caps w:val="0"/>
                <w:color w:val="auto"/>
                <w:spacing w:val="0"/>
                <w:kern w:val="0"/>
                <w:sz w:val="24"/>
                <w:szCs w:val="24"/>
                <w:shd w:val="clear" w:fill="FFFFFF"/>
                <w:lang w:val="en-US" w:eastAsia="zh-CN" w:bidi="ar"/>
              </w:rPr>
              <w:br w:type="textWrapping"/>
            </w:r>
            <w:r>
              <w:rPr>
                <w:rStyle w:val="11"/>
                <w:rFonts w:hint="eastAsia" w:ascii="微软雅黑" w:hAnsi="微软雅黑" w:eastAsia="微软雅黑" w:cs="微软雅黑"/>
                <w:b w:val="0"/>
                <w:bCs/>
                <w:i w:val="0"/>
                <w:caps w:val="0"/>
                <w:color w:val="auto"/>
                <w:spacing w:val="0"/>
                <w:kern w:val="0"/>
                <w:sz w:val="24"/>
                <w:szCs w:val="24"/>
                <w:shd w:val="clear" w:fill="FFFFFF"/>
                <w:lang w:val="en-US" w:eastAsia="zh-CN" w:bidi="ar"/>
              </w:rPr>
              <w:t>小组合作：在合作学习中敢于发表自己的看法。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bottom w:val="single" w:color="auto" w:sz="4" w:space="0"/>
            </w:tcBorders>
          </w:tcPr>
          <w:p>
            <w:pPr>
              <w:rPr>
                <w:color w:val="auto"/>
                <w:sz w:val="28"/>
                <w:szCs w:val="28"/>
              </w:rPr>
            </w:pPr>
            <w:r>
              <w:rPr>
                <w:rFonts w:hint="eastAsia"/>
                <w:color w:val="auto"/>
                <w:sz w:val="28"/>
                <w:szCs w:val="28"/>
              </w:rPr>
              <w:t xml:space="preserve"> </w:t>
            </w:r>
            <w:r>
              <w:rPr>
                <w:color w:val="auto"/>
                <w:sz w:val="28"/>
                <w:szCs w:val="28"/>
              </w:rPr>
              <w:t xml:space="preserve">   6</w:t>
            </w:r>
            <w:r>
              <w:rPr>
                <w:rFonts w:hint="eastAsia"/>
                <w:color w:val="auto"/>
                <w:sz w:val="28"/>
                <w:szCs w:val="28"/>
              </w:rPr>
              <w:t>、学习活动设计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5000" w:type="pct"/>
            <w:gridSpan w:val="6"/>
            <w:tcBorders>
              <w:top w:val="single" w:color="auto" w:sz="4" w:space="0"/>
              <w:left w:val="single" w:color="auto" w:sz="4" w:space="0"/>
              <w:bottom w:val="single" w:color="auto" w:sz="4" w:space="0"/>
              <w:right w:val="single" w:color="auto" w:sz="4" w:space="0"/>
            </w:tcBorders>
          </w:tcPr>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 w:lineRule="atLeast"/>
              <w:ind w:right="0"/>
              <w:textAlignment w:val="center"/>
              <w:rPr>
                <w:rFonts w:hint="eastAsia"/>
                <w:color w:val="auto"/>
                <w:sz w:val="28"/>
                <w:szCs w:val="28"/>
                <w:lang w:eastAsia="zh-CN"/>
              </w:rPr>
            </w:pPr>
            <w:r>
              <w:rPr>
                <w:rFonts w:hint="eastAsia"/>
                <w:color w:val="auto"/>
                <w:sz w:val="28"/>
                <w:szCs w:val="28"/>
                <w:lang w:val="en-US" w:eastAsia="zh-CN"/>
              </w:rPr>
              <w:t>（1）</w:t>
            </w:r>
            <w:r>
              <w:rPr>
                <w:rFonts w:hint="eastAsia"/>
                <w:color w:val="auto"/>
                <w:sz w:val="28"/>
                <w:szCs w:val="28"/>
              </w:rPr>
              <w:t>齐读课文，对照黑板上的课文，在本上记录下自己不理解的语句。</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 w:lineRule="atLeast"/>
              <w:ind w:right="0"/>
              <w:textAlignment w:val="center"/>
              <w:rPr>
                <w:rFonts w:hint="eastAsia"/>
                <w:color w:val="auto"/>
                <w:sz w:val="28"/>
                <w:szCs w:val="28"/>
                <w:lang w:val="en-US" w:eastAsia="zh-CN"/>
              </w:rPr>
            </w:pPr>
            <w:r>
              <w:rPr>
                <w:rFonts w:hint="eastAsia"/>
                <w:color w:val="auto"/>
                <w:sz w:val="28"/>
                <w:szCs w:val="28"/>
                <w:lang w:eastAsia="zh-CN"/>
              </w:rPr>
              <w:t>（</w:t>
            </w:r>
            <w:r>
              <w:rPr>
                <w:rFonts w:hint="eastAsia"/>
                <w:color w:val="auto"/>
                <w:sz w:val="28"/>
                <w:szCs w:val="28"/>
                <w:lang w:val="en-US" w:eastAsia="zh-CN"/>
              </w:rPr>
              <w:t>2</w:t>
            </w:r>
            <w:r>
              <w:rPr>
                <w:rFonts w:hint="eastAsia"/>
                <w:color w:val="auto"/>
                <w:sz w:val="28"/>
                <w:szCs w:val="28"/>
                <w:lang w:eastAsia="zh-CN"/>
              </w:rPr>
              <w:t>）</w:t>
            </w:r>
            <w:r>
              <w:rPr>
                <w:rFonts w:hint="eastAsia"/>
                <w:color w:val="auto"/>
                <w:sz w:val="28"/>
                <w:szCs w:val="28"/>
                <w:lang w:val="en-US" w:eastAsia="zh-CN"/>
              </w:rPr>
              <w:t>打开书，借助注释解决自己的问题，还不懂的可以请教组员或老师。</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 w:lineRule="atLeast"/>
              <w:ind w:right="0"/>
              <w:textAlignment w:val="center"/>
              <w:rPr>
                <w:rFonts w:hint="eastAsia"/>
                <w:color w:val="auto"/>
                <w:sz w:val="28"/>
                <w:szCs w:val="28"/>
                <w:lang w:val="en-US" w:eastAsia="zh-CN"/>
              </w:rPr>
            </w:pPr>
            <w:r>
              <w:rPr>
                <w:rFonts w:hint="eastAsia"/>
                <w:color w:val="auto"/>
                <w:sz w:val="28"/>
                <w:szCs w:val="28"/>
                <w:lang w:val="en-US" w:eastAsia="zh-CN"/>
              </w:rPr>
              <w:t>（3）合上书，教师课件出示课文，学生解释标红的词语。</w:t>
            </w:r>
          </w:p>
          <w:p>
            <w:pPr>
              <w:rPr>
                <w:rFonts w:hint="eastAsia"/>
                <w:color w:val="auto"/>
                <w:sz w:val="28"/>
                <w:szCs w:val="28"/>
                <w:lang w:val="en-US" w:eastAsia="zh-CN"/>
              </w:rPr>
            </w:pPr>
            <w:r>
              <w:rPr>
                <w:rFonts w:hint="eastAsia"/>
                <w:color w:val="auto"/>
                <w:sz w:val="28"/>
                <w:szCs w:val="28"/>
                <w:lang w:val="en-US" w:eastAsia="zh-CN"/>
              </w:rPr>
              <w:t>（4）翻译课文，两个同学合作完成。</w:t>
            </w:r>
          </w:p>
          <w:p>
            <w:pPr>
              <w:numPr>
                <w:ilvl w:val="0"/>
                <w:numId w:val="2"/>
              </w:numPr>
              <w:rPr>
                <w:rFonts w:hint="eastAsia"/>
                <w:color w:val="auto"/>
                <w:sz w:val="28"/>
                <w:szCs w:val="28"/>
                <w:lang w:val="en-US" w:eastAsia="zh-CN"/>
              </w:rPr>
            </w:pPr>
            <w:r>
              <w:rPr>
                <w:rFonts w:hint="eastAsia"/>
                <w:color w:val="auto"/>
                <w:sz w:val="28"/>
                <w:szCs w:val="28"/>
                <w:lang w:val="en-US" w:eastAsia="zh-CN"/>
              </w:rPr>
              <w:t>固定文学文化积累。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7" w:hRule="atLeast"/>
        </w:trPr>
        <w:tc>
          <w:tcPr>
            <w:tcW w:w="5000" w:type="pct"/>
            <w:gridSpan w:val="6"/>
            <w:tcBorders>
              <w:top w:val="single" w:color="auto" w:sz="4" w:space="0"/>
              <w:left w:val="single" w:color="auto" w:sz="4" w:space="0"/>
              <w:bottom w:val="single" w:color="auto" w:sz="4" w:space="0"/>
              <w:right w:val="single" w:color="auto" w:sz="4" w:space="0"/>
            </w:tcBorders>
          </w:tcPr>
          <w:p>
            <w:pPr>
              <w:rPr>
                <w:rFonts w:hint="eastAsia"/>
                <w:color w:val="auto"/>
                <w:sz w:val="28"/>
                <w:szCs w:val="28"/>
              </w:rPr>
            </w:pPr>
            <w:r>
              <w:rPr>
                <w:rFonts w:hint="eastAsia"/>
                <w:color w:val="auto"/>
                <w:sz w:val="28"/>
                <w:szCs w:val="28"/>
              </w:rPr>
              <w:t>教学反思与改进</w:t>
            </w:r>
          </w:p>
          <w:p>
            <w:pPr>
              <w:rPr>
                <w:rFonts w:hint="eastAsia" w:eastAsiaTheme="minorEastAsia"/>
                <w:color w:val="auto"/>
                <w:sz w:val="28"/>
                <w:szCs w:val="28"/>
                <w:lang w:eastAsia="zh-CN"/>
              </w:rPr>
            </w:pPr>
            <w:r>
              <w:rPr>
                <w:rFonts w:hint="eastAsia"/>
                <w:color w:val="auto"/>
                <w:sz w:val="28"/>
                <w:szCs w:val="28"/>
                <w:lang w:eastAsia="zh-CN"/>
              </w:rPr>
              <w:t>本课教学</w:t>
            </w:r>
            <w:r>
              <w:rPr>
                <w:rFonts w:hint="eastAsia"/>
                <w:color w:val="auto"/>
                <w:sz w:val="28"/>
                <w:szCs w:val="28"/>
              </w:rPr>
              <w:t>《陋室铭》《爱莲说》</w:t>
            </w:r>
            <w:r>
              <w:rPr>
                <w:rFonts w:hint="eastAsia"/>
                <w:color w:val="auto"/>
                <w:sz w:val="28"/>
                <w:szCs w:val="28"/>
                <w:lang w:eastAsia="zh-CN"/>
              </w:rPr>
              <w:t>的翻译，我</w:t>
            </w:r>
            <w:r>
              <w:rPr>
                <w:rFonts w:hint="eastAsia"/>
                <w:color w:val="auto"/>
                <w:sz w:val="28"/>
                <w:szCs w:val="28"/>
              </w:rPr>
              <w:t>采取自主学习的模式，在老师的指导下，</w:t>
            </w:r>
            <w:r>
              <w:rPr>
                <w:rFonts w:hint="eastAsia"/>
                <w:color w:val="auto"/>
                <w:sz w:val="28"/>
                <w:szCs w:val="28"/>
                <w:lang w:eastAsia="zh-CN"/>
              </w:rPr>
              <w:t>学生</w:t>
            </w:r>
            <w:r>
              <w:rPr>
                <w:rFonts w:hint="eastAsia"/>
                <w:color w:val="auto"/>
                <w:sz w:val="28"/>
                <w:szCs w:val="28"/>
              </w:rPr>
              <w:t>进行自主合作学习。老师给予学生自学方法，并适时引导，让学生逐步完成学习任务，以此理解文章内容，提高学生自主学习文言文的能力</w:t>
            </w:r>
            <w:r>
              <w:rPr>
                <w:rFonts w:hint="eastAsia"/>
                <w:color w:val="auto"/>
                <w:sz w:val="28"/>
                <w:szCs w:val="28"/>
                <w:lang w:eastAsia="zh-CN"/>
              </w:rPr>
              <w:t>，</w:t>
            </w:r>
            <w:r>
              <w:rPr>
                <w:rFonts w:hint="eastAsia"/>
                <w:color w:val="auto"/>
                <w:sz w:val="28"/>
                <w:szCs w:val="28"/>
              </w:rPr>
              <w:t>激发学生的学习兴趣，让学生在</w:t>
            </w:r>
            <w:r>
              <w:rPr>
                <w:rFonts w:hint="eastAsia"/>
                <w:color w:val="auto"/>
                <w:sz w:val="28"/>
                <w:szCs w:val="28"/>
                <w:lang w:eastAsia="zh-CN"/>
              </w:rPr>
              <w:t>自学互学</w:t>
            </w:r>
            <w:r>
              <w:rPr>
                <w:rFonts w:hint="eastAsia"/>
                <w:color w:val="auto"/>
                <w:sz w:val="28"/>
                <w:szCs w:val="28"/>
              </w:rPr>
              <w:t>中夯实文言文的基础知识。</w:t>
            </w:r>
            <w:r>
              <w:rPr>
                <w:rFonts w:hint="eastAsia"/>
                <w:color w:val="auto"/>
                <w:sz w:val="28"/>
                <w:szCs w:val="28"/>
                <w:lang w:eastAsia="zh-CN"/>
              </w:rPr>
              <w:t>通过课后做题反映出学生重点实词掌握的不扎实，部分重难点句子翻译不准确，今后的教学中要在课堂上改进文言文教学的方法，让学生在课堂上吃透学懂。</w:t>
            </w:r>
          </w:p>
          <w:p>
            <w:pPr>
              <w:ind w:firstLine="560" w:firstLineChars="200"/>
              <w:rPr>
                <w:color w:val="auto"/>
                <w:sz w:val="28"/>
                <w:szCs w:val="28"/>
              </w:rPr>
            </w:pPr>
          </w:p>
          <w:p>
            <w:pPr>
              <w:ind w:firstLine="560" w:firstLineChars="200"/>
              <w:rPr>
                <w:color w:val="auto"/>
                <w:sz w:val="28"/>
                <w:szCs w:val="28"/>
              </w:rPr>
            </w:pPr>
          </w:p>
          <w:p>
            <w:pPr>
              <w:ind w:firstLine="560" w:firstLineChars="200"/>
              <w:rPr>
                <w:color w:val="auto"/>
                <w:sz w:val="28"/>
                <w:szCs w:val="28"/>
              </w:rPr>
            </w:pPr>
          </w:p>
          <w:p>
            <w:pPr>
              <w:ind w:firstLine="560" w:firstLineChars="200"/>
              <w:rPr>
                <w:color w:val="auto"/>
                <w:sz w:val="28"/>
                <w:szCs w:val="28"/>
              </w:rPr>
            </w:pPr>
          </w:p>
          <w:p>
            <w:pPr>
              <w:rPr>
                <w:color w:val="auto"/>
                <w:sz w:val="28"/>
                <w:szCs w:val="28"/>
              </w:rPr>
            </w:pPr>
            <w:bookmarkStart w:id="0" w:name="_GoBack"/>
            <w:bookmarkEnd w:id="0"/>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6D9CB4"/>
    <w:multiLevelType w:val="singleLevel"/>
    <w:tmpl w:val="C46D9CB4"/>
    <w:lvl w:ilvl="0" w:tentative="0">
      <w:start w:val="5"/>
      <w:numFmt w:val="decimal"/>
      <w:suff w:val="nothing"/>
      <w:lvlText w:val="（%1）"/>
      <w:lvlJc w:val="left"/>
    </w:lvl>
  </w:abstractNum>
  <w:abstractNum w:abstractNumId="1">
    <w:nsid w:val="21A5E4BC"/>
    <w:multiLevelType w:val="singleLevel"/>
    <w:tmpl w:val="21A5E4BC"/>
    <w:lvl w:ilvl="0" w:tentative="0">
      <w:start w:val="5"/>
      <w:numFmt w:val="decimal"/>
      <w:suff w:val="nothing"/>
      <w:lvlText w:val="%1、"/>
      <w:lvlJc w:val="left"/>
      <w:pPr>
        <w:ind w:left="560" w:leftChars="0" w:firstLine="0" w:firstLineChars="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wYzA0MmU5N2M4MzMyMThkZDU2NzViZjIwYWJlZjMifQ=="/>
  </w:docVars>
  <w:rsids>
    <w:rsidRoot w:val="00614487"/>
    <w:rsid w:val="000310F9"/>
    <w:rsid w:val="000B1814"/>
    <w:rsid w:val="00144779"/>
    <w:rsid w:val="001471FF"/>
    <w:rsid w:val="0018380A"/>
    <w:rsid w:val="002743B1"/>
    <w:rsid w:val="002F72E0"/>
    <w:rsid w:val="00387467"/>
    <w:rsid w:val="004924F9"/>
    <w:rsid w:val="00614487"/>
    <w:rsid w:val="006C1123"/>
    <w:rsid w:val="006D07E7"/>
    <w:rsid w:val="009E3E3E"/>
    <w:rsid w:val="00A0605F"/>
    <w:rsid w:val="00A20DED"/>
    <w:rsid w:val="00AE6D1B"/>
    <w:rsid w:val="00C33ACB"/>
    <w:rsid w:val="00C82392"/>
    <w:rsid w:val="00DB0E7C"/>
    <w:rsid w:val="00DC390D"/>
    <w:rsid w:val="00E64AD5"/>
    <w:rsid w:val="00E70F5A"/>
    <w:rsid w:val="00FB6B15"/>
    <w:rsid w:val="00FD4659"/>
    <w:rsid w:val="00FF674C"/>
    <w:rsid w:val="04466C38"/>
    <w:rsid w:val="0C5E07A2"/>
    <w:rsid w:val="172C3DE7"/>
    <w:rsid w:val="192909B5"/>
    <w:rsid w:val="1D6D63AB"/>
    <w:rsid w:val="1F6F2FDD"/>
    <w:rsid w:val="1F9228E9"/>
    <w:rsid w:val="2346139A"/>
    <w:rsid w:val="250E104D"/>
    <w:rsid w:val="256B1317"/>
    <w:rsid w:val="2AA71ED9"/>
    <w:rsid w:val="2CBC40D0"/>
    <w:rsid w:val="2FF52B13"/>
    <w:rsid w:val="381078E4"/>
    <w:rsid w:val="39202E05"/>
    <w:rsid w:val="4E4675BB"/>
    <w:rsid w:val="50622D0F"/>
    <w:rsid w:val="524B10AB"/>
    <w:rsid w:val="5361065E"/>
    <w:rsid w:val="55A60287"/>
    <w:rsid w:val="561033FC"/>
    <w:rsid w:val="5D4F1351"/>
    <w:rsid w:val="67915C83"/>
    <w:rsid w:val="6B7529AF"/>
    <w:rsid w:val="71DA1B3B"/>
    <w:rsid w:val="720865AD"/>
    <w:rsid w:val="7A7E3E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7">
    <w:name w:val="annotation subject"/>
    <w:basedOn w:val="2"/>
    <w:next w:val="2"/>
    <w:link w:val="15"/>
    <w:semiHidden/>
    <w:unhideWhenUsed/>
    <w:qFormat/>
    <w:uiPriority w:val="99"/>
    <w:rPr>
      <w:b/>
      <w:bCs/>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rPr>
  </w:style>
  <w:style w:type="character" w:styleId="12">
    <w:name w:val="annotation reference"/>
    <w:basedOn w:val="10"/>
    <w:semiHidden/>
    <w:unhideWhenUsed/>
    <w:qFormat/>
    <w:uiPriority w:val="99"/>
    <w:rPr>
      <w:sz w:val="21"/>
      <w:szCs w:val="21"/>
    </w:rPr>
  </w:style>
  <w:style w:type="paragraph" w:styleId="13">
    <w:name w:val="List Paragraph"/>
    <w:basedOn w:val="1"/>
    <w:qFormat/>
    <w:uiPriority w:val="34"/>
    <w:pPr>
      <w:ind w:firstLine="420" w:firstLineChars="200"/>
    </w:pPr>
  </w:style>
  <w:style w:type="character" w:customStyle="1" w:styleId="14">
    <w:name w:val="批注文字 Char"/>
    <w:basedOn w:val="10"/>
    <w:link w:val="2"/>
    <w:semiHidden/>
    <w:qFormat/>
    <w:uiPriority w:val="99"/>
  </w:style>
  <w:style w:type="character" w:customStyle="1" w:styleId="15">
    <w:name w:val="批注主题 Char"/>
    <w:basedOn w:val="14"/>
    <w:link w:val="7"/>
    <w:semiHidden/>
    <w:qFormat/>
    <w:uiPriority w:val="99"/>
    <w:rPr>
      <w:b/>
      <w:bCs/>
    </w:rPr>
  </w:style>
  <w:style w:type="character" w:customStyle="1" w:styleId="16">
    <w:name w:val="批注框文本 Char"/>
    <w:basedOn w:val="10"/>
    <w:link w:val="3"/>
    <w:semiHidden/>
    <w:qFormat/>
    <w:uiPriority w:val="99"/>
    <w:rPr>
      <w:sz w:val="18"/>
      <w:szCs w:val="18"/>
    </w:rPr>
  </w:style>
  <w:style w:type="character" w:customStyle="1" w:styleId="17">
    <w:name w:val="页眉 Char"/>
    <w:basedOn w:val="10"/>
    <w:link w:val="5"/>
    <w:qFormat/>
    <w:uiPriority w:val="99"/>
    <w:rPr>
      <w:sz w:val="18"/>
      <w:szCs w:val="18"/>
    </w:rPr>
  </w:style>
  <w:style w:type="character" w:customStyle="1" w:styleId="18">
    <w:name w:val="页脚 Char"/>
    <w:basedOn w:val="10"/>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3BB88-80D5-4694-9242-AA573EC1E5F0}">
  <ds:schemaRefs/>
</ds:datastoreItem>
</file>

<file path=docProps/app.xml><?xml version="1.0" encoding="utf-8"?>
<Properties xmlns="http://schemas.openxmlformats.org/officeDocument/2006/extended-properties" xmlns:vt="http://schemas.openxmlformats.org/officeDocument/2006/docPropsVTypes">
  <Template>Normal.dotm</Template>
  <Pages>3</Pages>
  <Words>820</Words>
  <Characters>826</Characters>
  <Lines>12</Lines>
  <Paragraphs>3</Paragraphs>
  <TotalTime>23</TotalTime>
  <ScaleCrop>false</ScaleCrop>
  <LinksUpToDate>false</LinksUpToDate>
  <CharactersWithSpaces>832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2020-01-27T01:37:00Z</dcterms:created>
  <dc:creator>PC</dc:creator>
  <cp:lastModifiedBy>＆幻ㄖ萩タ%</cp:lastModifiedBy>
  <cp:lastPrinted>2023-04-25T11:06:21Z</cp:lastPrinted>
  <dcterms:modified xsi:type="dcterms:W3CDTF">2023-04-25T11:16:17Z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3EB74050FA814556B5BC5D39191644FC</vt:lpwstr>
  </property>
</Properties>
</file>