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全市教育体育系统开展侵害群众利益不正之风专项治理问题清单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填报单位（学校）：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 w:eastAsiaTheme="minorEastAsia"/>
                <w:b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sz w:val="32"/>
                <w:szCs w:val="32"/>
              </w:rPr>
              <w:t>责任</w:t>
            </w:r>
            <w:r>
              <w:rPr>
                <w:rFonts w:hint="eastAsia"/>
                <w:b/>
                <w:sz w:val="32"/>
                <w:szCs w:val="32"/>
                <w:lang w:eastAsia="zh-CN"/>
              </w:rPr>
              <w:t>领导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维护教育公平方面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教育项目及资金管理方面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校外培训监管方面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师德师风方面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全市教育体育系统开展侵害群众利益不正之风专项治理问题清单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填报科室（中心）：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维护教育公平方面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教育项目及资金管理方面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校外培训监管方面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师德师风方面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全市教育体育系统开展侵害群众利益不正之风专项治理问题清单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填报个人：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维护教育公平方面 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教育项目及资金管理方面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校外培训监管方面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师德师风方面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全市教育体育系统开展纠治形式主义官僚主义专项整治问题清单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填报单位（学校）：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 w:eastAsiaTheme="minorEastAsia"/>
                <w:b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sz w:val="32"/>
                <w:szCs w:val="32"/>
              </w:rPr>
              <w:t>责任</w:t>
            </w:r>
            <w:r>
              <w:rPr>
                <w:rFonts w:hint="eastAsia"/>
                <w:b/>
                <w:sz w:val="32"/>
                <w:szCs w:val="32"/>
                <w:lang w:eastAsia="zh-CN"/>
              </w:rPr>
              <w:t>领导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在贯彻落实习近平总书记重要讲话、重要指示批示精神方面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在贯彻落实党的路线方针政策、中央重大决策部署方面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在维护教育公平方面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在履职尽责、服务经济社会发展方面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全市教育体育系统开展纠治形式主义官僚主义专项整治问题清单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填报科室（中心）：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在贯彻落实习近平总书记重要讲话、重要指示批示精神方面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在贯彻落实党的路线方针政策、中央重大决策部署方面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在维护教育公平方面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在履职尽责、服务经济社会发展方面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全市教育体育系统开展纠治形式主义官僚主义专项整治问题清单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填报个人：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在贯彻落实习近平总书记重要讲话、重要指示批示精神方面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在贯彻落实党的路线方针政策、中央重大决策部署方面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在维护教育公平方面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在履职尽责、服务经济社会发展方面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全市教育体育系统乡村振兴领域腐败和作风问题专项治理问题清单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填报单位（学校）：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 w:eastAsiaTheme="minorEastAsia"/>
                <w:b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sz w:val="32"/>
                <w:szCs w:val="32"/>
              </w:rPr>
              <w:t>责任</w:t>
            </w:r>
            <w:r>
              <w:rPr>
                <w:rFonts w:hint="eastAsia"/>
                <w:b/>
                <w:sz w:val="32"/>
                <w:szCs w:val="32"/>
                <w:lang w:eastAsia="zh-CN"/>
              </w:rPr>
              <w:t>领导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乡村振兴工作责任制落实不到位方面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乡村振兴重点部位和关键环节突出问题方面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项目和资金管理方面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乡村振兴工作中形式主义、官僚主义等作风问题方面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全市教育体育系统乡村振兴领域腐败和作风问题专项治理问题清单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填报科室（中心）：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乡村振兴工作责任制落实不到位方面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乡村振兴重点部位和关键环节突出问题方面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项目和资金管理方面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乡村振兴工作中形式主义、官僚主义等作风问题方面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</w:rPr>
        <w:t>全市教育体育系统乡村振兴领域腐败和作风问题专项治理问题清单</w:t>
      </w:r>
    </w:p>
    <w:p>
      <w:pPr>
        <w:jc w:val="left"/>
        <w:rPr>
          <w:rFonts w:hint="eastAsia"/>
          <w:sz w:val="44"/>
          <w:szCs w:val="44"/>
        </w:rPr>
      </w:pP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填报个人：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119"/>
        <w:gridCol w:w="2976"/>
        <w:gridCol w:w="2835"/>
        <w:gridCol w:w="15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重点内容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存在的问题</w:t>
            </w: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整改措施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责任人</w:t>
            </w: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整改时限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乡村振兴工作责任制落实不到位方面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乡村振兴重点部位和关键环节突出问题方面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项目和资金管理方面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乡村振兴工作中形式主义、官僚主义等作风问题方面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其他方面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976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592" w:type="dxa"/>
          </w:tcPr>
          <w:p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VlYTAyMzhmMTM2OTYxZDRiNmQ1ZWVmYzljZDFlODAifQ=="/>
  </w:docVars>
  <w:rsids>
    <w:rsidRoot w:val="00077313"/>
    <w:rsid w:val="000109B1"/>
    <w:rsid w:val="00077313"/>
    <w:rsid w:val="008266E1"/>
    <w:rsid w:val="009B1F65"/>
    <w:rsid w:val="00B74917"/>
    <w:rsid w:val="7E9059C0"/>
    <w:rsid w:val="FFFFB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9</Pages>
  <Words>1065</Words>
  <Characters>1065</Characters>
  <Lines>10</Lines>
  <Paragraphs>2</Paragraphs>
  <TotalTime>28</TotalTime>
  <ScaleCrop>false</ScaleCrop>
  <LinksUpToDate>false</LinksUpToDate>
  <CharactersWithSpaces>1066</CharactersWithSpaces>
  <Application>WPS Office_11.8.2.10552_F1E327BC-269C-435d-A152-05C5408002CA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2023-03-19T14:22:00Z</dcterms:created>
  <dc:creator>张国文</dc:creator>
  <cp:lastModifiedBy>gys-syxx</cp:lastModifiedBy>
  <dcterms:modified xsi:type="dcterms:W3CDTF">2023-03-20T08:23:22Z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2052-11.8.2.10552</vt:lpwstr>
  </property>
  <property fmtid="{D5CDD505-2E9C-101B-9397-08002B2CF9AE}" pid="3" name="ICV">
    <vt:lpwstr>BABAD36D91CE41BCAEC19FF93D5BE441</vt:lpwstr>
  </property>
</Properties>
</file>